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DF" w:rsidRDefault="00F11FDF">
      <w:pPr>
        <w:pStyle w:val="ConsPlusNormal"/>
        <w:jc w:val="both"/>
        <w:outlineLvl w:val="0"/>
      </w:pPr>
      <w:bookmarkStart w:id="0" w:name="_GoBack"/>
      <w:bookmarkEnd w:id="0"/>
    </w:p>
    <w:p w:rsidR="00F11FDF" w:rsidRDefault="00F11FDF">
      <w:pPr>
        <w:pStyle w:val="ConsPlusNormal"/>
        <w:outlineLvl w:val="0"/>
      </w:pPr>
      <w:r>
        <w:t>Зарегистрировано в Минюсте РД 13 июля 2016 г. N 3925</w:t>
      </w:r>
    </w:p>
    <w:p w:rsidR="00F11FDF" w:rsidRDefault="00F11F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Title"/>
        <w:jc w:val="center"/>
      </w:pPr>
      <w:r>
        <w:t>МИНИСТЕРСТВО СТРОИТЕЛЬСТВА, АРХИТЕКТУРЫ</w:t>
      </w:r>
    </w:p>
    <w:p w:rsidR="00F11FDF" w:rsidRDefault="00F11FDF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F11FDF" w:rsidRDefault="00F11FDF">
      <w:pPr>
        <w:pStyle w:val="ConsPlusTitle"/>
        <w:jc w:val="center"/>
      </w:pPr>
    </w:p>
    <w:p w:rsidR="00F11FDF" w:rsidRDefault="00F11FDF">
      <w:pPr>
        <w:pStyle w:val="ConsPlusTitle"/>
        <w:jc w:val="center"/>
      </w:pPr>
      <w:r>
        <w:t>ПРИКАЗ</w:t>
      </w:r>
    </w:p>
    <w:p w:rsidR="00F11FDF" w:rsidRDefault="00F11FDF">
      <w:pPr>
        <w:pStyle w:val="ConsPlusTitle"/>
        <w:jc w:val="center"/>
      </w:pPr>
      <w:r>
        <w:t>от 1 июля 2016 г. N 237</w:t>
      </w:r>
    </w:p>
    <w:p w:rsidR="00F11FDF" w:rsidRDefault="00F11FDF">
      <w:pPr>
        <w:pStyle w:val="ConsPlusTitle"/>
        <w:jc w:val="center"/>
      </w:pPr>
    </w:p>
    <w:p w:rsidR="00F11FDF" w:rsidRDefault="00F11FDF">
      <w:pPr>
        <w:pStyle w:val="ConsPlusTitle"/>
        <w:jc w:val="center"/>
      </w:pPr>
      <w:r>
        <w:t>ОБ УСТАНОВЛЕНИИ НОРМАТИВОВ ПОТРЕБЛЕНИЯ КОММУНАЛЬНЫХ УСЛУГ</w:t>
      </w:r>
    </w:p>
    <w:p w:rsidR="00F11FDF" w:rsidRDefault="00F11FDF">
      <w:pPr>
        <w:pStyle w:val="ConsPlusTitle"/>
        <w:jc w:val="center"/>
      </w:pPr>
      <w:r>
        <w:t>НА ТЕРРИТОРИЯХ МУНИЦИПАЛЬНЫХ ОБРАЗОВАНИЙ РЕСПУБЛИКИ ДАГЕСТАН</w:t>
      </w:r>
    </w:p>
    <w:p w:rsidR="00F11FDF" w:rsidRDefault="00F11FDF">
      <w:pPr>
        <w:pStyle w:val="ConsPlusTitle"/>
        <w:jc w:val="center"/>
      </w:pPr>
      <w:r>
        <w:t>С УЧЕТОМ ПОВЫШАЮЩИХ КОЭФФИЦИЕНТОВ</w:t>
      </w:r>
    </w:p>
    <w:p w:rsidR="00F11FDF" w:rsidRDefault="00F11F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11F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1FDF" w:rsidRDefault="00F11FD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РД</w:t>
            </w:r>
            <w:proofErr w:type="gramEnd"/>
          </w:p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от 08.08.2016 N 264)</w:t>
            </w:r>
          </w:p>
        </w:tc>
      </w:tr>
    </w:tbl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ind w:firstLine="540"/>
        <w:jc w:val="both"/>
      </w:pPr>
      <w:proofErr w:type="gramStart"/>
      <w:r>
        <w:t xml:space="preserve">В соответствии с постановлениями Правительства Российской Федерации от 23 мая 2006 г. </w:t>
      </w:r>
      <w:hyperlink r:id="rId6" w:history="1">
        <w:r>
          <w:rPr>
            <w:color w:val="0000FF"/>
          </w:rPr>
          <w:t>N 306</w:t>
        </w:r>
      </w:hyperlink>
      <w:r>
        <w:t xml:space="preserve"> "Об утверждении Правил установления и определения нормативов потребления коммунальных услуг" (Собрание законодательства Российской Федерации, 2006, N 22, ст. 2338; 2011, N 22, ст. 3168; 2012, N 15, ст. 1783; 2013, N 16, ст. 1972; 2014, N 14, ст. 1627;</w:t>
      </w:r>
      <w:proofErr w:type="gramEnd"/>
      <w:r>
        <w:t xml:space="preserve"> </w:t>
      </w:r>
      <w:proofErr w:type="gramStart"/>
      <w:r>
        <w:t xml:space="preserve">2014, N 52, ст. 7773) и от 17 декабря 2014 г. </w:t>
      </w:r>
      <w:hyperlink r:id="rId7" w:history="1">
        <w:r>
          <w:rPr>
            <w:color w:val="0000FF"/>
          </w:rPr>
          <w:t>N 1380</w:t>
        </w:r>
      </w:hyperlink>
      <w:r>
        <w:t xml:space="preserve"> "О вопросах установления и определения нормативов потребления коммунальных услуг" (Собрание законодательства Российской Федерации, 2014, N 52, ст. 7773),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25 апреля 2016 г. N 108 "Об установлении повышающих коэффициентов к нормативам потребления коммунальных услуг на территории Республики Дагестан" и </w:t>
      </w:r>
      <w:hyperlink r:id="rId9" w:history="1">
        <w:r>
          <w:rPr>
            <w:color w:val="0000FF"/>
          </w:rPr>
          <w:t>письмом</w:t>
        </w:r>
      </w:hyperlink>
      <w:r>
        <w:t xml:space="preserve"> Министерства строительства, архитектуры</w:t>
      </w:r>
      <w:proofErr w:type="gramEnd"/>
      <w:r>
        <w:t xml:space="preserve"> и жилищно-коммунального хозяйства Российской Федерации от 18 марта 2015 г. N 7288-АЧ/04 "Об отдельных вопросах, возникающих в связи с применением повышающих коэффициентов к нормативам потребления коммунальных услуг" приказываю: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Нормативы потребления коммунальных услуг, установленные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Минстроя РД от 9 августа 2012 г. N 149 "Об утверждении нормативов потребления коммунальных услуг на территориях муниципальных образований Республики Дагестан" (зарегистрирован в Министерстве юстиции Республики Дагестан 13 августа 2012 г., регистрационный номер 1913, далее - приказ N 149), определить как базовые, применяемые без повышающих коэффициентов (далее - базовые нормативы).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определение повышенных нормативов потребления коммунальных услуг в жилых помещениях и при использовании земельного участка и надворных построек по электроснабжению, холодному и горячему водоснабжению, при наличии технической возможности установки коллективных (общедомовых), индивидуальных или общих (квартирных) приборов учета коммунальных ресурсов на территориях муниципальных образований Республики Дагестан осуществляется путем применения к базовым нормативам повышающих коэффициентов: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r>
        <w:t>с 1 июля 2016 г. по 31 декабря 2016 г. - 1,4;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с 1 января 2017 г. - 1,5.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Утвердить прилагаемые </w:t>
      </w:r>
      <w:hyperlink w:anchor="P43" w:history="1">
        <w:r>
          <w:rPr>
            <w:color w:val="0000FF"/>
          </w:rPr>
          <w:t>Правила</w:t>
        </w:r>
      </w:hyperlink>
      <w:r>
        <w:t xml:space="preserve"> применения повышающих коэффициентов к базовым нормативам при определении повышенных нормативов потребления коммунальных услуг в жилых помещениях и при использовании земельного участка и надворных построек по электроснабжению, холодному и горячему водоснабжению, при наличии технической </w:t>
      </w:r>
      <w:r>
        <w:lastRenderedPageBreak/>
        <w:t>возможности установки коллективных (общедомовых), индивидуальных или общих (квартирных) приборов учета коммунальных ресурсов на территориях муниципальных образований Республики Дагестан.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r>
        <w:t>4.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строительства, архитектуры и жилищно-коммунального хозяйства Республики Дагестан - www.минстройрд.рф.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6. Настоящий приказ вступает в силу в установленном законодательством порядке и распространяется на правоотношения, возникшие с 1 июля 2016 года.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</w:t>
      </w:r>
      <w:proofErr w:type="spellStart"/>
      <w:r>
        <w:t>Абакарова</w:t>
      </w:r>
      <w:proofErr w:type="spellEnd"/>
      <w:r>
        <w:t xml:space="preserve"> И.Л.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right"/>
      </w:pPr>
      <w:r>
        <w:t>Министр строительства, архитектуры</w:t>
      </w:r>
    </w:p>
    <w:p w:rsidR="00F11FDF" w:rsidRDefault="00F11FDF">
      <w:pPr>
        <w:pStyle w:val="ConsPlusNormal"/>
        <w:jc w:val="right"/>
      </w:pPr>
      <w:r>
        <w:t>и жилищно-коммунального хозяйства</w:t>
      </w:r>
    </w:p>
    <w:p w:rsidR="00F11FDF" w:rsidRDefault="00F11FDF">
      <w:pPr>
        <w:pStyle w:val="ConsPlusNormal"/>
        <w:jc w:val="right"/>
      </w:pPr>
      <w:r>
        <w:t>Республики Дагестан</w:t>
      </w:r>
    </w:p>
    <w:p w:rsidR="00F11FDF" w:rsidRDefault="00F11FDF">
      <w:pPr>
        <w:pStyle w:val="ConsPlusNormal"/>
        <w:jc w:val="right"/>
      </w:pPr>
      <w:r>
        <w:t>И.КАЗИБЕКОВ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right"/>
        <w:outlineLvl w:val="0"/>
      </w:pPr>
      <w:r>
        <w:t>Утверждены</w:t>
      </w:r>
    </w:p>
    <w:p w:rsidR="00F11FDF" w:rsidRDefault="00F11FDF">
      <w:pPr>
        <w:pStyle w:val="ConsPlusNormal"/>
        <w:jc w:val="right"/>
      </w:pPr>
      <w:r>
        <w:t>приказом Министерства строительства,</w:t>
      </w:r>
    </w:p>
    <w:p w:rsidR="00F11FDF" w:rsidRDefault="00F11FDF">
      <w:pPr>
        <w:pStyle w:val="ConsPlusNormal"/>
        <w:jc w:val="right"/>
      </w:pPr>
      <w:r>
        <w:t xml:space="preserve">архитектуры и </w:t>
      </w:r>
      <w:proofErr w:type="gramStart"/>
      <w:r>
        <w:t>жилищно-коммунального</w:t>
      </w:r>
      <w:proofErr w:type="gramEnd"/>
    </w:p>
    <w:p w:rsidR="00F11FDF" w:rsidRDefault="00F11FDF">
      <w:pPr>
        <w:pStyle w:val="ConsPlusNormal"/>
        <w:jc w:val="right"/>
      </w:pPr>
      <w:r>
        <w:t>хозяйства Республики Дагестан</w:t>
      </w:r>
    </w:p>
    <w:p w:rsidR="00F11FDF" w:rsidRDefault="00F11FDF">
      <w:pPr>
        <w:pStyle w:val="ConsPlusNormal"/>
        <w:jc w:val="right"/>
      </w:pPr>
      <w:r>
        <w:t>от 1 июля 2016 г. N 237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Title"/>
        <w:jc w:val="center"/>
      </w:pPr>
      <w:bookmarkStart w:id="1" w:name="P43"/>
      <w:bookmarkEnd w:id="1"/>
      <w:r>
        <w:t>ПРАВИЛА</w:t>
      </w:r>
    </w:p>
    <w:p w:rsidR="00F11FDF" w:rsidRDefault="00F11FDF">
      <w:pPr>
        <w:pStyle w:val="ConsPlusTitle"/>
        <w:jc w:val="center"/>
      </w:pPr>
      <w:r>
        <w:t>ПРИМЕНЕНИЯ ПОВЫШАЮЩИХ КОЭФФИЦИЕНТОВ К БАЗОВЫМ НОРМАТИВАМ</w:t>
      </w:r>
    </w:p>
    <w:p w:rsidR="00F11FDF" w:rsidRDefault="00F11FDF">
      <w:pPr>
        <w:pStyle w:val="ConsPlusTitle"/>
        <w:jc w:val="center"/>
      </w:pPr>
      <w:r>
        <w:t>ПРИ ОПРЕДЕЛЕНИИ ПОВЫШЕННЫХ НОРМАТИВОВ ПОТРЕБЛЕНИЯ</w:t>
      </w:r>
    </w:p>
    <w:p w:rsidR="00F11FDF" w:rsidRDefault="00F11FDF">
      <w:pPr>
        <w:pStyle w:val="ConsPlusTitle"/>
        <w:jc w:val="center"/>
      </w:pPr>
      <w:r>
        <w:t>КОММУНАЛЬНЫХ УСЛУГ В ЖИЛЫХ ПОМЕЩЕНИЯХ И ПРИ ИСПОЛЬЗОВАНИИ</w:t>
      </w:r>
    </w:p>
    <w:p w:rsidR="00F11FDF" w:rsidRDefault="00F11FDF">
      <w:pPr>
        <w:pStyle w:val="ConsPlusTitle"/>
        <w:jc w:val="center"/>
      </w:pPr>
      <w:r>
        <w:t>ЗЕМЕЛЬНОГО УЧАСТКА И НАДВОРНЫХ ПОСТРОЕК ПО ЭЛЕКТРОСНАБЖЕНИЮ,</w:t>
      </w:r>
    </w:p>
    <w:p w:rsidR="00F11FDF" w:rsidRDefault="00F11FDF">
      <w:pPr>
        <w:pStyle w:val="ConsPlusTitle"/>
        <w:jc w:val="center"/>
      </w:pPr>
      <w:r>
        <w:t xml:space="preserve">ХОЛОДНОМУ И ГОРЯЧЕМУ ВОДОСНАБЖЕНИЮ, ПРИ НАЛИЧИИ </w:t>
      </w:r>
      <w:proofErr w:type="gramStart"/>
      <w:r>
        <w:t>ТЕХНИЧЕСКОЙ</w:t>
      </w:r>
      <w:proofErr w:type="gramEnd"/>
    </w:p>
    <w:p w:rsidR="00F11FDF" w:rsidRDefault="00F11FDF">
      <w:pPr>
        <w:pStyle w:val="ConsPlusTitle"/>
        <w:jc w:val="center"/>
      </w:pPr>
      <w:r>
        <w:t xml:space="preserve">ВОЗМОЖНОСТИ УСТАНОВКИ </w:t>
      </w:r>
      <w:proofErr w:type="gramStart"/>
      <w:r>
        <w:t>КОЛЛЕКТИВНЫХ</w:t>
      </w:r>
      <w:proofErr w:type="gramEnd"/>
      <w:r>
        <w:t xml:space="preserve"> (ОБЩЕДОМОВЫХ),</w:t>
      </w:r>
    </w:p>
    <w:p w:rsidR="00F11FDF" w:rsidRDefault="00F11FDF">
      <w:pPr>
        <w:pStyle w:val="ConsPlusTitle"/>
        <w:jc w:val="center"/>
      </w:pPr>
      <w:r>
        <w:t>ИНДИВИДУАЛЬНЫХ ИЛИ ОБЩИХ (КВАРТИРНЫХ) ПРИБОРОВ УЧЕТА</w:t>
      </w:r>
    </w:p>
    <w:p w:rsidR="00F11FDF" w:rsidRDefault="00F11FDF">
      <w:pPr>
        <w:pStyle w:val="ConsPlusTitle"/>
        <w:jc w:val="center"/>
      </w:pPr>
      <w:r>
        <w:t>КОММУНАЛЬНЫХ РЕСУРСОВ НА ТЕРРИТОРИЯХ МУНИЦИПАЛЬНЫХ</w:t>
      </w:r>
    </w:p>
    <w:p w:rsidR="00F11FDF" w:rsidRDefault="00F11FDF">
      <w:pPr>
        <w:pStyle w:val="ConsPlusTitle"/>
        <w:jc w:val="center"/>
      </w:pPr>
      <w:r>
        <w:t>ОБРАЗОВАНИЙ РЕСПУБЛИКИ ДАГЕСТАН</w:t>
      </w:r>
    </w:p>
    <w:p w:rsidR="00F11FDF" w:rsidRDefault="00F11F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11F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1FDF" w:rsidRDefault="00F11FD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РД</w:t>
            </w:r>
            <w:proofErr w:type="gramEnd"/>
          </w:p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от 08.08.2016 N 264)</w:t>
            </w:r>
          </w:p>
        </w:tc>
      </w:tr>
    </w:tbl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применения на территориях муниципальных образований Республики Дагестан повышающих коэффициентов к базовым нормативам потребления коммунальных услуг по электроснабжению, холодному и горячему водоснабжению при определении повышенных нормативов потребления коммунальных услуг в жилых помещениях и при использовании земельного участка и надворных построек (далее - повышенные нормативы потребления коммунальных услуг) по электроснабжению, холодному и горячему водоснабжению, при наличии технической возможности установки</w:t>
      </w:r>
      <w:proofErr w:type="gramEnd"/>
      <w:r>
        <w:t xml:space="preserve"> коллективных </w:t>
      </w:r>
      <w:r>
        <w:lastRenderedPageBreak/>
        <w:t>(общедомовых), индивидуальных или общих (квартирных) приборов учета коммунальных ресурсов (далее - приборы учета) или при отсутствии документального подтверждения наличия (отсутствия) технической возможности установки приборов учета.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2. Повышенные нормативы потребления коммунальных услуг применяются исполнителями коммунальных услуг и (или) </w:t>
      </w:r>
      <w:proofErr w:type="spellStart"/>
      <w:r>
        <w:t>ресурсоснабжающими</w:t>
      </w:r>
      <w:proofErr w:type="spellEnd"/>
      <w:r>
        <w:t xml:space="preserve"> организациями при определении размера платы за коммунальные услуги на территориях муниципальных образований Республики Дагестан в случае отсутствия приборов учета соответствующего коммунального ресурса, но при наличии технической возможности их установки.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3. При расчете размера платы за коммунальные услуги, предоставленные в домах, отнесенных к ветхим или аварийным, подлежащим сносу или капитальному ремонту до 1 января 2013 года, а также в домах, мощность потребления электрической энергии которых составляет менее чем пять киловатт (в отношении организации учета используемой электрической энергии) или максимальный объем потребления тепловой </w:t>
      </w:r>
      <w:proofErr w:type="gramStart"/>
      <w:r>
        <w:t>энергии</w:t>
      </w:r>
      <w:proofErr w:type="gramEnd"/>
      <w:r>
        <w:t xml:space="preserve"> которых составляет менее чем две десятых </w:t>
      </w:r>
      <w:proofErr w:type="spellStart"/>
      <w:r>
        <w:t>гигакалории</w:t>
      </w:r>
      <w:proofErr w:type="spellEnd"/>
      <w:r>
        <w:t xml:space="preserve"> в час (в отношении организации учета используемой тепловой энергии) либо максимальный объем потребления природного </w:t>
      </w:r>
      <w:proofErr w:type="gramStart"/>
      <w:r>
        <w:t>газа</w:t>
      </w:r>
      <w:proofErr w:type="gramEnd"/>
      <w:r>
        <w:t xml:space="preserve"> которых составляет менее чем два кубических метра в час (в отношении организации учета используемого природного газа), применяется базовый норматив.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На такие дома не распространяется требование </w:t>
      </w:r>
      <w:hyperlink r:id="rId12" w:history="1">
        <w:r>
          <w:rPr>
            <w:color w:val="0000FF"/>
          </w:rPr>
          <w:t>статьи 13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в части обеспечения оснащения их приборами учета потребляемых энергетических ресурсов.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4. При наличии в многоквартирном доме общедомового прибора учета не допускается применение в отношении потребителей повышенного норматива.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Средства, полученные в качестве разницы при расчете размера платы за коммунальные услуги с применением повышающих коэффициентов, исполнителем коммунальных услуг накапливаются на отдельном счете жилого помещения и (или) многоквартирного дома и направляются на реализацию мероприятий по энергосбережению и повышению энергетической эффективности, в том числе на установку соответствующих приборов учета в указанных домах.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r>
        <w:t>6. Размер платы за коммунальные услуги потребителям в нежилых помещениях с применением повышенных нормативов определяется только при расчете приходящейся на них платы за коммунальные услуги, предоставленные на общедомовые нужды, и их размера, включенных в состав платы за содержание жилого помещения.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7. При отсутствии технической возможности установки прибора учета в жилом помещении, подтвержденной соответствующим актом, предусмотренным </w:t>
      </w:r>
      <w:hyperlink w:anchor="P75" w:history="1">
        <w:r>
          <w:rPr>
            <w:color w:val="0000FF"/>
          </w:rPr>
          <w:t>пунктом 10</w:t>
        </w:r>
      </w:hyperlink>
      <w:r>
        <w:t xml:space="preserve"> настоящих Правил, при расчете размера платы за соответствующую коммунальную услугу применяется базовый норматив.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Наличие или отсутствие технической возможности установки приборов учета устанавливается на дату обследования, а в последующем в целях определения необходимости применения повышенных нормативов (если ситуация изменится в результате ремонта или реконструкции) следует проведение обследований многоквартирных домов и жилых помещений исполнителями коммунальных услуг с участием организаций, на которые решениями собственников многоквартирных домов возложены функции по текущему содержанию и ремонту общего имущества многоквартирного</w:t>
      </w:r>
      <w:proofErr w:type="gramEnd"/>
      <w:r>
        <w:t xml:space="preserve"> дома, представителей </w:t>
      </w:r>
      <w:proofErr w:type="spellStart"/>
      <w:r>
        <w:t>ресурсоснабжающих</w:t>
      </w:r>
      <w:proofErr w:type="spellEnd"/>
      <w:r>
        <w:t xml:space="preserve"> организаций и собственников жилого (нежилого) помещения.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Указанные обследования должны зафиксировать основания для возможности применения повышенного норматива при расчете платы за коммунальные услуги для потребителей.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lastRenderedPageBreak/>
        <w:t xml:space="preserve">9. </w:t>
      </w:r>
      <w:proofErr w:type="gramStart"/>
      <w:r>
        <w:t>Размер платы за коммунальные услуги на территориях муниципальных образований Республики Дагестан в случае отсутствия приборов учета соответствующего коммунального ресурса определяется с применением повышающего коэффициента, соответствующего текущему периоду, определенного пунктом 2 приказа Министерством строительства, архитектуры и жилищно-коммунального хозяйства Республики Дагестан от 1 июля 2016 г. N 237 (далее - приказ Минстроя РД N 237).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r>
        <w:t>При этом размер повышенного норматива определяется как произведение размера базового норматива на повышающий коэффициент по следующей формуле: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center"/>
      </w:pPr>
      <w:proofErr w:type="spellStart"/>
      <w:r>
        <w:t>N</w:t>
      </w:r>
      <w:r>
        <w:rPr>
          <w:vertAlign w:val="subscript"/>
        </w:rPr>
        <w:t>n</w:t>
      </w:r>
      <w:proofErr w:type="spellEnd"/>
      <w:r>
        <w:t xml:space="preserve"> = N</w:t>
      </w:r>
      <w:r>
        <w:rPr>
          <w:vertAlign w:val="subscript"/>
        </w:rPr>
        <w:t>Б</w:t>
      </w:r>
      <w:r>
        <w:t xml:space="preserve"> х</w:t>
      </w:r>
      <w:proofErr w:type="gramStart"/>
      <w:r>
        <w:t xml:space="preserve"> К</w:t>
      </w:r>
      <w:proofErr w:type="gramEnd"/>
      <w:r>
        <w:t>,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ind w:firstLine="540"/>
        <w:jc w:val="both"/>
      </w:pPr>
      <w:r>
        <w:t>где:</w:t>
      </w:r>
    </w:p>
    <w:p w:rsidR="00F11FDF" w:rsidRDefault="00F11FDF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rPr>
          <w:vertAlign w:val="subscript"/>
        </w:rPr>
        <w:t>Б</w:t>
      </w:r>
      <w:r>
        <w:t xml:space="preserve"> - базовый норматив потребления коммунальной услуги, установленный Министерством строительства, архитектуры и жилищно-коммунального хозяйства Республики Дагестан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от 9 августа 2012 г. N 149 в соответствии с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установления и определения нормативов потребления коммунальных услуг, утвержденными постановлением Правительства Российской Федерации от 23 мая 2006 г. N 306;</w:t>
      </w:r>
    </w:p>
    <w:p w:rsidR="00F11FDF" w:rsidRDefault="00F11FDF">
      <w:pPr>
        <w:pStyle w:val="ConsPlusNormal"/>
        <w:spacing w:before="220"/>
        <w:ind w:firstLine="540"/>
        <w:jc w:val="both"/>
      </w:pPr>
      <w:proofErr w:type="gramStart"/>
      <w:r>
        <w:t>К</w:t>
      </w:r>
      <w:proofErr w:type="gramEnd"/>
      <w:r>
        <w:t xml:space="preserve"> - повышающий коэффициент, определенный в соответствии с пунктом 2 приказа Минстроя РД N 237.</w:t>
      </w:r>
    </w:p>
    <w:p w:rsidR="00F11FDF" w:rsidRDefault="00F11FDF">
      <w:pPr>
        <w:pStyle w:val="ConsPlusNormal"/>
        <w:spacing w:before="220"/>
        <w:ind w:firstLine="540"/>
        <w:jc w:val="both"/>
      </w:pPr>
      <w:bookmarkStart w:id="2" w:name="P75"/>
      <w:bookmarkEnd w:id="2"/>
      <w:r>
        <w:t xml:space="preserve">10. </w:t>
      </w:r>
      <w:proofErr w:type="gramStart"/>
      <w:r>
        <w:t xml:space="preserve">Наличие технической возможности установки приборов учета на территориях муниципальных образований Республики Дагестан определяется в строгом соответствии с </w:t>
      </w:r>
      <w:hyperlink r:id="rId15" w:history="1">
        <w:r>
          <w:rPr>
            <w:color w:val="0000FF"/>
          </w:rPr>
          <w:t>Критериями</w:t>
        </w:r>
      </w:hyperlink>
      <w:r>
        <w:t xml:space="preserve"> наличия (отсутствия) технической возможности установки индивидуального, общего (квартирного), коллективного (общедомового) приборов учета, утвержденными приказом Министерства регионального развития Российской Федерации от 29 декабря 2011 г. N 627 (зарегистрирован в Минюсте России 23.04.2012 N 23933) (далее - приказ N 627 и Критерии).</w:t>
      </w:r>
      <w:proofErr w:type="gramEnd"/>
    </w:p>
    <w:p w:rsidR="00F11FDF" w:rsidRDefault="00F11FDF">
      <w:pPr>
        <w:pStyle w:val="ConsPlusNormal"/>
        <w:spacing w:before="220"/>
        <w:ind w:firstLine="540"/>
        <w:jc w:val="both"/>
      </w:pPr>
      <w:bookmarkStart w:id="3" w:name="P76"/>
      <w:bookmarkEnd w:id="3"/>
      <w:r>
        <w:t xml:space="preserve">11. Каждому случаю применения повышенного норматива потребления коммунальных услуг должно предшествовать обследование на предмет установления наличия (отсутствия) технической возможности установки приборов учета с составлением соответствующего </w:t>
      </w:r>
      <w:hyperlink r:id="rId16" w:history="1">
        <w:r>
          <w:rPr>
            <w:color w:val="0000FF"/>
          </w:rPr>
          <w:t>акта</w:t>
        </w:r>
      </w:hyperlink>
      <w:r>
        <w:t xml:space="preserve"> по форме и в </w:t>
      </w:r>
      <w:hyperlink r:id="rId17" w:history="1">
        <w:r>
          <w:rPr>
            <w:color w:val="0000FF"/>
          </w:rPr>
          <w:t>порядке</w:t>
        </w:r>
      </w:hyperlink>
      <w:r>
        <w:t>, установленном приказом N 627 (далее - акт).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12. Применение повышенных нормативов потребления коммунальных услуг для определения размера платы граждан за потребленные коммунальные услуги при отсутствии приборов учета соответствующих коммунальных ресурсов без составления акта, указанного в </w:t>
      </w:r>
      <w:hyperlink w:anchor="P76" w:history="1">
        <w:r>
          <w:rPr>
            <w:color w:val="0000FF"/>
          </w:rPr>
          <w:t>пункте 11</w:t>
        </w:r>
      </w:hyperlink>
      <w:r>
        <w:t xml:space="preserve"> настоящих Правил, а также в случаях, не предусмотренных </w:t>
      </w:r>
      <w:hyperlink r:id="rId18" w:history="1">
        <w:r>
          <w:rPr>
            <w:color w:val="0000FF"/>
          </w:rPr>
          <w:t>Критериями</w:t>
        </w:r>
      </w:hyperlink>
      <w:r>
        <w:t xml:space="preserve"> или в их нарушение, не допускается и неправомерно.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Начисленные в нарушение указанного </w:t>
      </w:r>
      <w:hyperlink r:id="rId19" w:history="1">
        <w:r>
          <w:rPr>
            <w:color w:val="0000FF"/>
          </w:rPr>
          <w:t>Порядка</w:t>
        </w:r>
      </w:hyperlink>
      <w:r>
        <w:t xml:space="preserve"> платежи подлежат безусловному перерасчету и возврату либо их зачету при оплате будущих расчетных периодов.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 xml:space="preserve">13. Определение вида приборов учета: коллективных (общедомовых), индивидуальных или общих (квартирных), необходимых или предусматриваемых для установки с целью учета расхода коммунального ресурса по соответствующим направлениям ее использования, осуществляется в соответствии с </w:t>
      </w:r>
      <w:hyperlink w:anchor="P95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14. Применение повышенных нормативов потребления коммунальных услуг для определения размера платы граждан за потребленные коммунальные услуги при отсутствии приборов учета соответствующих коммунальных ресурсов производится с месяца, следующего за месяцем, в котором составлен акт.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t>15. Повышенный норматив по водоотведению не применяется.</w:t>
      </w:r>
    </w:p>
    <w:p w:rsidR="00F11FDF" w:rsidRDefault="00F11FDF">
      <w:pPr>
        <w:pStyle w:val="ConsPlusNormal"/>
        <w:spacing w:before="220"/>
        <w:ind w:firstLine="540"/>
        <w:jc w:val="both"/>
      </w:pPr>
      <w:r>
        <w:lastRenderedPageBreak/>
        <w:t xml:space="preserve">16. Повышенный норматив по отоплению не применяется. </w:t>
      </w:r>
      <w:proofErr w:type="gramStart"/>
      <w:r>
        <w:t xml:space="preserve">При расчете размера платы за коммунальную услугу по отоплению применяются базовые нормативы в связи с тем, что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27 ноября 2013 г. N 615 "О расчете размера платы за коммунальную услугу по отоплению в жилых помещениях в Республике Дагестан при отсутствии приборов учета тепловой энергии" определен отдельный порядок оплаты коммунальной услуги по отоплению, что в соответствии</w:t>
      </w:r>
      <w:proofErr w:type="gramEnd"/>
      <w:r>
        <w:t xml:space="preserve"> с </w:t>
      </w:r>
      <w:hyperlink r:id="rId21" w:history="1">
        <w:r>
          <w:rPr>
            <w:color w:val="0000FF"/>
          </w:rPr>
          <w:t>письмом</w:t>
        </w:r>
      </w:hyperlink>
      <w:r>
        <w:t xml:space="preserve"> Министерства строительства, архитектуры и жилищно-коммунального хозяйства Российской Федерации от 18 марта 2015 г. N 7288-АЧ/04 "Об отдельных вопросах, возникающих в связи с применением повышающих коэффициентов к нормативам потребления коммунальных услуг" установление повышенных нормативов по отоплению не предусматривает.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right"/>
        <w:outlineLvl w:val="1"/>
      </w:pPr>
      <w:r>
        <w:t>Приложение</w:t>
      </w:r>
    </w:p>
    <w:p w:rsidR="00F11FDF" w:rsidRDefault="00F11FDF">
      <w:pPr>
        <w:pStyle w:val="ConsPlusNormal"/>
        <w:jc w:val="right"/>
      </w:pPr>
      <w:r>
        <w:t xml:space="preserve">к Правилам </w:t>
      </w:r>
      <w:hyperlink w:anchor="P122" w:history="1">
        <w:r>
          <w:rPr>
            <w:color w:val="0000FF"/>
          </w:rPr>
          <w:t>&lt;*&gt;</w:t>
        </w:r>
      </w:hyperlink>
      <w:r>
        <w:t>, утвержденным</w:t>
      </w:r>
    </w:p>
    <w:p w:rsidR="00F11FDF" w:rsidRDefault="00F11FDF">
      <w:pPr>
        <w:pStyle w:val="ConsPlusNormal"/>
        <w:jc w:val="right"/>
      </w:pPr>
      <w:r>
        <w:t>приказом Министерства строительства,</w:t>
      </w:r>
    </w:p>
    <w:p w:rsidR="00F11FDF" w:rsidRDefault="00F11FDF">
      <w:pPr>
        <w:pStyle w:val="ConsPlusNormal"/>
        <w:jc w:val="right"/>
      </w:pPr>
      <w:r>
        <w:t xml:space="preserve">архитектуры и </w:t>
      </w:r>
      <w:proofErr w:type="gramStart"/>
      <w:r>
        <w:t>жилищно-коммунального</w:t>
      </w:r>
      <w:proofErr w:type="gramEnd"/>
    </w:p>
    <w:p w:rsidR="00F11FDF" w:rsidRDefault="00F11FDF">
      <w:pPr>
        <w:pStyle w:val="ConsPlusNormal"/>
        <w:jc w:val="right"/>
      </w:pPr>
      <w:r>
        <w:t>хозяйства Республики Дагестан</w:t>
      </w:r>
    </w:p>
    <w:p w:rsidR="00F11FDF" w:rsidRDefault="00F11FDF">
      <w:pPr>
        <w:pStyle w:val="ConsPlusNormal"/>
        <w:jc w:val="right"/>
      </w:pPr>
      <w:r>
        <w:t>от 1 июля 2016 г. N 237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center"/>
      </w:pPr>
      <w:bookmarkStart w:id="4" w:name="P95"/>
      <w:bookmarkEnd w:id="4"/>
      <w:r>
        <w:t>УСЛОВИЯ И ВИД ПРИБОРОВ УЧЕТА, НЕОБХОДИМЫХ</w:t>
      </w:r>
    </w:p>
    <w:p w:rsidR="00F11FDF" w:rsidRDefault="00F11FDF">
      <w:pPr>
        <w:pStyle w:val="ConsPlusNormal"/>
        <w:jc w:val="center"/>
      </w:pPr>
      <w:r>
        <w:t xml:space="preserve">ИЛИ </w:t>
      </w:r>
      <w:proofErr w:type="gramStart"/>
      <w:r>
        <w:t>ПРЕДУСМАТРИВАЕМЫХ</w:t>
      </w:r>
      <w:proofErr w:type="gramEnd"/>
      <w:r>
        <w:t xml:space="preserve"> ДЛЯ УСТАНОВКИ С ЦЕЛЬЮ УЧЕТА</w:t>
      </w:r>
    </w:p>
    <w:p w:rsidR="00F11FDF" w:rsidRDefault="00F11FDF">
      <w:pPr>
        <w:pStyle w:val="ConsPlusNormal"/>
        <w:jc w:val="center"/>
      </w:pPr>
      <w:r>
        <w:t xml:space="preserve">РАСХОДА КОММУНАЛЬНОГО РЕСУРСА ПО </w:t>
      </w:r>
      <w:proofErr w:type="gramStart"/>
      <w:r>
        <w:t>СООТВЕТСТВУЮЩИМ</w:t>
      </w:r>
      <w:proofErr w:type="gramEnd"/>
    </w:p>
    <w:p w:rsidR="00F11FDF" w:rsidRDefault="00F11FDF">
      <w:pPr>
        <w:pStyle w:val="ConsPlusNormal"/>
        <w:jc w:val="center"/>
      </w:pPr>
      <w:r>
        <w:t>НАПРАВЛЕНИЯМ ЕГО ИСПОЛЬЗОВАНИЯ</w:t>
      </w:r>
    </w:p>
    <w:p w:rsidR="00F11FDF" w:rsidRDefault="00F11F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11F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1FDF" w:rsidRDefault="00F11FD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РД</w:t>
            </w:r>
            <w:proofErr w:type="gramEnd"/>
          </w:p>
          <w:p w:rsidR="00F11FDF" w:rsidRDefault="00F11FDF">
            <w:pPr>
              <w:pStyle w:val="ConsPlusNormal"/>
              <w:jc w:val="center"/>
            </w:pPr>
            <w:r>
              <w:rPr>
                <w:color w:val="392C69"/>
              </w:rPr>
              <w:t>от 08.08.2016 N 264)</w:t>
            </w:r>
          </w:p>
        </w:tc>
      </w:tr>
    </w:tbl>
    <w:p w:rsidR="00F11FDF" w:rsidRDefault="00F11F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4365"/>
        <w:gridCol w:w="2721"/>
      </w:tblGrid>
      <w:tr w:rsidR="00F11FDF">
        <w:tc>
          <w:tcPr>
            <w:tcW w:w="586" w:type="dxa"/>
          </w:tcPr>
          <w:p w:rsidR="00F11FDF" w:rsidRDefault="00F11FD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65" w:type="dxa"/>
          </w:tcPr>
          <w:p w:rsidR="00F11FDF" w:rsidRDefault="00F11FDF">
            <w:pPr>
              <w:pStyle w:val="ConsPlusNormal"/>
              <w:jc w:val="center"/>
            </w:pPr>
            <w:r>
              <w:t>Вид коммунальной услуги, направление использования коммунального ресурса</w:t>
            </w:r>
          </w:p>
        </w:tc>
        <w:tc>
          <w:tcPr>
            <w:tcW w:w="2721" w:type="dxa"/>
          </w:tcPr>
          <w:p w:rsidR="00F11FDF" w:rsidRDefault="00F11FDF">
            <w:pPr>
              <w:pStyle w:val="ConsPlusNormal"/>
              <w:jc w:val="center"/>
            </w:pPr>
            <w:r>
              <w:t>Условие, при котором применяется повышенный норматив с учетом повышающего коэффициента</w:t>
            </w:r>
          </w:p>
        </w:tc>
      </w:tr>
      <w:tr w:rsidR="00F11FDF">
        <w:tc>
          <w:tcPr>
            <w:tcW w:w="586" w:type="dxa"/>
          </w:tcPr>
          <w:p w:rsidR="00F11FDF" w:rsidRDefault="00F11F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</w:tcPr>
          <w:p w:rsidR="00F11FDF" w:rsidRDefault="00F11F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F11FDF" w:rsidRDefault="00F11FDF">
            <w:pPr>
              <w:pStyle w:val="ConsPlusNormal"/>
              <w:jc w:val="center"/>
            </w:pPr>
            <w:r>
              <w:t>3</w:t>
            </w:r>
          </w:p>
        </w:tc>
      </w:tr>
      <w:tr w:rsidR="00F11FDF">
        <w:tc>
          <w:tcPr>
            <w:tcW w:w="586" w:type="dxa"/>
            <w:vMerge w:val="restart"/>
          </w:tcPr>
          <w:p w:rsidR="00F11FDF" w:rsidRDefault="00F11F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>Холодное и горячее водоснабжение, электроснабжение в жилых помещениях:</w:t>
            </w:r>
          </w:p>
          <w:p w:rsidR="00F11FDF" w:rsidRDefault="00F11FDF">
            <w:pPr>
              <w:pStyle w:val="ConsPlusNormal"/>
            </w:pPr>
            <w:r>
              <w:t>а) горячее водоснабжение</w:t>
            </w:r>
          </w:p>
        </w:tc>
        <w:tc>
          <w:tcPr>
            <w:tcW w:w="2721" w:type="dxa"/>
            <w:vMerge w:val="restart"/>
          </w:tcPr>
          <w:p w:rsidR="00F11FDF" w:rsidRDefault="00F11FDF">
            <w:pPr>
              <w:pStyle w:val="ConsPlusNormal"/>
            </w:pPr>
            <w:r>
              <w:t>При наличии технической возможности установки индивидуальных или общих (квартирных) приборов учета</w:t>
            </w:r>
          </w:p>
        </w:tc>
      </w:tr>
      <w:tr w:rsidR="00F11FDF">
        <w:tc>
          <w:tcPr>
            <w:tcW w:w="586" w:type="dxa"/>
            <w:vMerge/>
          </w:tcPr>
          <w:p w:rsidR="00F11FDF" w:rsidRDefault="00F11FDF"/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>б) холодное водоснабжение</w:t>
            </w:r>
          </w:p>
        </w:tc>
        <w:tc>
          <w:tcPr>
            <w:tcW w:w="2721" w:type="dxa"/>
            <w:vMerge/>
          </w:tcPr>
          <w:p w:rsidR="00F11FDF" w:rsidRDefault="00F11FDF"/>
        </w:tc>
      </w:tr>
      <w:tr w:rsidR="00F11FDF">
        <w:tc>
          <w:tcPr>
            <w:tcW w:w="586" w:type="dxa"/>
            <w:vMerge/>
          </w:tcPr>
          <w:p w:rsidR="00F11FDF" w:rsidRDefault="00F11FDF"/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>в) электроснабжение</w:t>
            </w:r>
          </w:p>
        </w:tc>
        <w:tc>
          <w:tcPr>
            <w:tcW w:w="2721" w:type="dxa"/>
            <w:vMerge/>
          </w:tcPr>
          <w:p w:rsidR="00F11FDF" w:rsidRDefault="00F11FDF"/>
        </w:tc>
      </w:tr>
      <w:tr w:rsidR="00F11FDF">
        <w:tc>
          <w:tcPr>
            <w:tcW w:w="586" w:type="dxa"/>
            <w:vMerge w:val="restart"/>
          </w:tcPr>
          <w:p w:rsidR="00F11FDF" w:rsidRDefault="00F11F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 xml:space="preserve">Холодное водоснабжение и электроснабжение при использовании земельного участка и надворных построек: холодное водоснабжение и электроснабжение жилых домов, расположенных на земельном участке с </w:t>
            </w:r>
            <w:r>
              <w:lastRenderedPageBreak/>
              <w:t>надворными постройками</w:t>
            </w:r>
          </w:p>
        </w:tc>
        <w:tc>
          <w:tcPr>
            <w:tcW w:w="2721" w:type="dxa"/>
            <w:vMerge w:val="restart"/>
          </w:tcPr>
          <w:p w:rsidR="00F11FDF" w:rsidRDefault="00F11FDF">
            <w:pPr>
              <w:pStyle w:val="ConsPlusNormal"/>
            </w:pPr>
            <w:r>
              <w:lastRenderedPageBreak/>
              <w:t>При наличии технической возможности установки индивидуальных приборов учета</w:t>
            </w:r>
          </w:p>
        </w:tc>
      </w:tr>
      <w:tr w:rsidR="00F11FDF">
        <w:tc>
          <w:tcPr>
            <w:tcW w:w="586" w:type="dxa"/>
            <w:vMerge/>
          </w:tcPr>
          <w:p w:rsidR="00F11FDF" w:rsidRDefault="00F11FDF"/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>холодное водоснабжение для полива земельного участка, приготовления пищи для сельскохозяйственных животных</w:t>
            </w:r>
          </w:p>
        </w:tc>
        <w:tc>
          <w:tcPr>
            <w:tcW w:w="2721" w:type="dxa"/>
            <w:vMerge/>
          </w:tcPr>
          <w:p w:rsidR="00F11FDF" w:rsidRDefault="00F11FDF"/>
        </w:tc>
      </w:tr>
      <w:tr w:rsidR="00F11FDF">
        <w:tc>
          <w:tcPr>
            <w:tcW w:w="586" w:type="dxa"/>
            <w:vMerge/>
          </w:tcPr>
          <w:p w:rsidR="00F11FDF" w:rsidRDefault="00F11FDF"/>
        </w:tc>
        <w:tc>
          <w:tcPr>
            <w:tcW w:w="4365" w:type="dxa"/>
          </w:tcPr>
          <w:p w:rsidR="00F11FDF" w:rsidRDefault="00F11FDF">
            <w:pPr>
              <w:pStyle w:val="ConsPlusNormal"/>
            </w:pPr>
            <w:r>
              <w:t>электроснабжение для освещения в целях содержания сельскохозяйственных животных, приготовления пищи и подогрева воды для сельскохозяйственных животных</w:t>
            </w:r>
          </w:p>
        </w:tc>
        <w:tc>
          <w:tcPr>
            <w:tcW w:w="2721" w:type="dxa"/>
            <w:vMerge/>
          </w:tcPr>
          <w:p w:rsidR="00F11FDF" w:rsidRDefault="00F11FDF"/>
        </w:tc>
      </w:tr>
    </w:tbl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ind w:firstLine="540"/>
        <w:jc w:val="both"/>
      </w:pPr>
      <w:r>
        <w:t>Примечание:</w:t>
      </w:r>
    </w:p>
    <w:p w:rsidR="00F11FDF" w:rsidRDefault="00F11FDF">
      <w:pPr>
        <w:pStyle w:val="ConsPlusNormal"/>
        <w:spacing w:before="220"/>
        <w:ind w:firstLine="540"/>
        <w:jc w:val="both"/>
      </w:pPr>
      <w:bookmarkStart w:id="5" w:name="P122"/>
      <w:bookmarkEnd w:id="5"/>
      <w:r>
        <w:t xml:space="preserve">Правила &lt;*&gt; - </w:t>
      </w:r>
      <w:hyperlink r:id="rId23" w:history="1">
        <w:r>
          <w:rPr>
            <w:color w:val="0000FF"/>
          </w:rPr>
          <w:t>Правила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jc w:val="both"/>
      </w:pPr>
    </w:p>
    <w:p w:rsidR="00F11FDF" w:rsidRDefault="00F11F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A7D" w:rsidRDefault="00372A7D"/>
    <w:sectPr w:rsidR="00372A7D" w:rsidSect="002F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DF"/>
    <w:rsid w:val="00372A7D"/>
    <w:rsid w:val="00614557"/>
    <w:rsid w:val="007A45D8"/>
    <w:rsid w:val="00F1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F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F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079F2E2E91876539E55C4ED5E2890F56A7EE89649350DD293392C6F60D94276CA59B8E2221F82BE633A4C0B99CEEAAI5N" TargetMode="External"/><Relationship Id="rId13" Type="http://schemas.openxmlformats.org/officeDocument/2006/relationships/hyperlink" Target="consultantplus://offline/ref=E76D079F2E2E91876539E55C4ED5E2890F56A7EE88699157D7293392C6F60D94276CA59B8E2221F82BE633A4C0B99CEEAAI5N" TargetMode="External"/><Relationship Id="rId18" Type="http://schemas.openxmlformats.org/officeDocument/2006/relationships/hyperlink" Target="consultantplus://offline/ref=E76D079F2E2E91876539FB5158B9BF80085FF1EB8D6A9901827668CF91FF07C36023FCCBCA772CF927F367F29AEE91ECACF364738DEFA7BEACI6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76D079F2E2E91876539FB5158B9BF80085AFFE48C6C9901827668CF91FF07C37223A4C7CA7E32F825E631A3DCABIBN" TargetMode="External"/><Relationship Id="rId7" Type="http://schemas.openxmlformats.org/officeDocument/2006/relationships/hyperlink" Target="consultantplus://offline/ref=E76D079F2E2E91876539FB5158B9BF800A59F8E5896C9901827668CF91FF07C36023FCCBCA7728FD24F367F29AEE91ECACF364738DEFA7BEACI6N" TargetMode="External"/><Relationship Id="rId12" Type="http://schemas.openxmlformats.org/officeDocument/2006/relationships/hyperlink" Target="consultantplus://offline/ref=E76D079F2E2E91876539FB5158B9BF800A5EF9E38C699901827668CF91FF07C36023FCCBCA772DFC23F367F29AEE91ECACF364738DEFA7BEACI6N" TargetMode="External"/><Relationship Id="rId17" Type="http://schemas.openxmlformats.org/officeDocument/2006/relationships/hyperlink" Target="consultantplus://offline/ref=E76D079F2E2E91876539FB5158B9BF80085FF1EB8D6A9901827668CF91FF07C36023FCCBCA772CFB2BF367F29AEE91ECACF364738DEFA7BEACI6N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76D079F2E2E91876539FB5158B9BF80085FF1EB8D6A9901827668CF91FF07C36023FCCBCA772CFA24F367F29AEE91ECACF364738DEFA7BEACI6N" TargetMode="External"/><Relationship Id="rId20" Type="http://schemas.openxmlformats.org/officeDocument/2006/relationships/hyperlink" Target="consultantplus://offline/ref=E76D079F2E2E91876539E55C4ED5E2890F56A7EE896C9650DE293392C6F60D94276CA59B8E2221F82BE633A4C0B99CEEAAI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6D079F2E2E91876539FB5158B9BF800B5AF0E08A6F9901827668CF91FF07C36023FCCBCA7729F126F367F29AEE91ECACF364738DEFA7BEACI6N" TargetMode="External"/><Relationship Id="rId11" Type="http://schemas.openxmlformats.org/officeDocument/2006/relationships/hyperlink" Target="consultantplus://offline/ref=E76D079F2E2E91876539E55C4ED5E2890F56A7EE8965905FD9293392C6F60D94276CA5898E7A2DF822F833A6D5EFCDA8F0E0647D8DEDA0A2C42127ACIE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76D079F2E2E91876539E55C4ED5E2890F56A7EE8965905FD9293392C6F60D94276CA5898E7A2DF822F833A6D5EFCDA8F0E0647D8DEDA0A2C42127ACIEN" TargetMode="External"/><Relationship Id="rId15" Type="http://schemas.openxmlformats.org/officeDocument/2006/relationships/hyperlink" Target="consultantplus://offline/ref=E76D079F2E2E91876539FB5158B9BF80085FF1EB8D6A9901827668CF91FF07C36023FCCBCA772CF927F367F29AEE91ECACF364738DEFA7BEACI6N" TargetMode="External"/><Relationship Id="rId23" Type="http://schemas.openxmlformats.org/officeDocument/2006/relationships/hyperlink" Target="consultantplus://offline/ref=E76D079F2E2E91876539FB5158B9BF800A58FFE28F6D9901827668CF91FF07C36023FCCBCA772CFB23F367F29AEE91ECACF364738DEFA7BEACI6N" TargetMode="External"/><Relationship Id="rId10" Type="http://schemas.openxmlformats.org/officeDocument/2006/relationships/hyperlink" Target="consultantplus://offline/ref=E76D079F2E2E91876539E55C4ED5E2890F56A7EE88699157D7293392C6F60D94276CA59B8E2221F82BE633A4C0B99CEEAAI5N" TargetMode="External"/><Relationship Id="rId19" Type="http://schemas.openxmlformats.org/officeDocument/2006/relationships/hyperlink" Target="consultantplus://offline/ref=E76D079F2E2E91876539FB5158B9BF80085FF1EB8D6A9901827668CF91FF07C36023FCCBCA772CFB2BF367F29AEE91ECACF364738DEFA7BEACI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6D079F2E2E91876539FB5158B9BF80085AFFE48C6C9901827668CF91FF07C37223A4C7CA7E32F825E631A3DCABIBN" TargetMode="External"/><Relationship Id="rId14" Type="http://schemas.openxmlformats.org/officeDocument/2006/relationships/hyperlink" Target="consultantplus://offline/ref=E76D079F2E2E91876539FB5158B9BF800B5AF0E08A6F9901827668CF91FF07C36023FCC8C1237DBC77F533AAC0BB9BF2A7ED66A7I4N" TargetMode="External"/><Relationship Id="rId22" Type="http://schemas.openxmlformats.org/officeDocument/2006/relationships/hyperlink" Target="consultantplus://offline/ref=E76D079F2E2E91876539E55C4ED5E2890F56A7EE8965905FD9293392C6F60D94276CA5898E7A2DF822F833A6D5EFCDA8F0E0647D8DEDA0A2C42127ACI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2020-07-09T13:08:00Z</dcterms:created>
  <dcterms:modified xsi:type="dcterms:W3CDTF">2020-07-09T13:08:00Z</dcterms:modified>
</cp:coreProperties>
</file>