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Памятка «Типовые ситуации конфликта интересов на государственной гражданской службе и порядок их урегулирования»</w:t>
      </w:r>
    </w:p>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Памятка</w:t>
      </w:r>
    </w:p>
    <w:p w:rsidR="00DC4A0C" w:rsidRDefault="00DC4A0C" w:rsidP="00DC4A0C">
      <w:pPr>
        <w:jc w:val="center"/>
        <w:rPr>
          <w:rFonts w:ascii="Times New Roman" w:hAnsi="Times New Roman" w:cs="Times New Roman"/>
          <w:b/>
          <w:bCs/>
          <w:sz w:val="28"/>
          <w:szCs w:val="28"/>
        </w:rPr>
      </w:pPr>
      <w:bookmarkStart w:id="0" w:name="_GoBack"/>
      <w:r w:rsidRPr="00DC4A0C">
        <w:rPr>
          <w:rFonts w:ascii="Times New Roman" w:hAnsi="Times New Roman" w:cs="Times New Roman"/>
          <w:b/>
          <w:bCs/>
          <w:sz w:val="28"/>
          <w:szCs w:val="28"/>
        </w:rPr>
        <w:t>Типовые ситуации конфликта интересов</w:t>
      </w:r>
      <w:r w:rsidRPr="00DC4A0C">
        <w:rPr>
          <w:rFonts w:ascii="Times New Roman" w:hAnsi="Times New Roman" w:cs="Times New Roman"/>
          <w:b/>
          <w:bCs/>
          <w:sz w:val="28"/>
          <w:szCs w:val="28"/>
        </w:rPr>
        <w:br/>
        <w:t>на государственной гражданской службе</w:t>
      </w:r>
      <w:r w:rsidRPr="00DC4A0C">
        <w:rPr>
          <w:rFonts w:ascii="Times New Roman" w:hAnsi="Times New Roman" w:cs="Times New Roman"/>
          <w:b/>
          <w:bCs/>
          <w:sz w:val="28"/>
          <w:szCs w:val="28"/>
        </w:rPr>
        <w:br/>
        <w:t>и порядок их урегулирования</w:t>
      </w:r>
    </w:p>
    <w:bookmarkEnd w:id="0"/>
    <w:p w:rsidR="00DC4A0C" w:rsidRPr="00DC4A0C" w:rsidRDefault="00DC4A0C" w:rsidP="00DC4A0C">
      <w:pPr>
        <w:jc w:val="center"/>
        <w:rPr>
          <w:rFonts w:ascii="Times New Roman" w:hAnsi="Times New Roman" w:cs="Times New Roman"/>
          <w:b/>
          <w:bCs/>
          <w:sz w:val="28"/>
          <w:szCs w:val="28"/>
        </w:rPr>
      </w:pP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В соответствии с законодательством Российской Федерации (Федеральными законами от 25.12 2008 № 273-ФЗ «О противодействии коррупции» </w:t>
      </w:r>
      <w:r w:rsidR="009D089F">
        <w:rPr>
          <w:rFonts w:ascii="Times New Roman" w:hAnsi="Times New Roman" w:cs="Times New Roman"/>
          <w:sz w:val="28"/>
          <w:szCs w:val="28"/>
        </w:rPr>
        <w:br/>
      </w:r>
      <w:r w:rsidRPr="00DC4A0C">
        <w:rPr>
          <w:rFonts w:ascii="Times New Roman" w:hAnsi="Times New Roman" w:cs="Times New Roman"/>
          <w:sz w:val="28"/>
          <w:szCs w:val="28"/>
        </w:rPr>
        <w:t>и от 27.07.2004 № 79-ФЗ «О государственной гражданской службе Российской Федерации» (далее – Федеральный закон № 79-ФЗ) </w:t>
      </w:r>
      <w:r w:rsidRPr="00DC4A0C">
        <w:rPr>
          <w:rFonts w:ascii="Times New Roman" w:hAnsi="Times New Roman" w:cs="Times New Roman"/>
          <w:b/>
          <w:bCs/>
          <w:sz w:val="28"/>
          <w:szCs w:val="28"/>
        </w:rPr>
        <w:t>конфликт интересов</w:t>
      </w:r>
      <w:r w:rsidRPr="00DC4A0C">
        <w:rPr>
          <w:rFonts w:ascii="Times New Roman" w:hAnsi="Times New Roman" w:cs="Times New Roman"/>
          <w:sz w:val="28"/>
          <w:szCs w:val="28"/>
        </w:rPr>
        <w:t> представляет собой ситуацию, при которой личная заинтересованность (прямая или косвенная) государственного гражданского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их правам и законным интересам.</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Законодательством Российской Федерации установлена обязанность государственного служащего в письменной форме уведомить представителя нанимателя и своего непосредственного начальника о возможности возникновения конфликта интересов. Определение степени своей личной заинтересованности остается ответственностью самого государственного служащего со всеми вытекающими из этого юридическими последствиями.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 случае установления признаков дисциплинарного проступка либо факта совершения государственным служащим деяния, содержащего признаки административ</w:t>
      </w:r>
      <w:r w:rsidRPr="00DC4A0C">
        <w:rPr>
          <w:rFonts w:ascii="Times New Roman" w:hAnsi="Times New Roman" w:cs="Times New Roman"/>
          <w:sz w:val="28"/>
          <w:szCs w:val="28"/>
        </w:rPr>
        <w:softHyphen/>
        <w:t xml:space="preserve">ного правонарушения или состава преступления, руководитель государственного органа решает вопрос </w:t>
      </w:r>
      <w:r w:rsidR="009D089F">
        <w:rPr>
          <w:rFonts w:ascii="Times New Roman" w:hAnsi="Times New Roman" w:cs="Times New Roman"/>
          <w:sz w:val="28"/>
          <w:szCs w:val="28"/>
        </w:rPr>
        <w:br/>
      </w:r>
      <w:r w:rsidRPr="00DC4A0C">
        <w:rPr>
          <w:rFonts w:ascii="Times New Roman" w:hAnsi="Times New Roman" w:cs="Times New Roman"/>
          <w:sz w:val="28"/>
          <w:szCs w:val="28"/>
        </w:rPr>
        <w:t>о проведении служебной проверки и применении дисциплинарного взыскания, либо информация передается в правоохранительные органы по подведомственности.</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b/>
          <w:bCs/>
          <w:sz w:val="28"/>
          <w:szCs w:val="28"/>
        </w:rPr>
        <w:t>Личная заинтересованность</w:t>
      </w:r>
      <w:r w:rsidRPr="00DC4A0C">
        <w:rPr>
          <w:rFonts w:ascii="Times New Roman" w:hAnsi="Times New Roman" w:cs="Times New Roman"/>
          <w:sz w:val="28"/>
          <w:szCs w:val="28"/>
        </w:rPr>
        <w:t xml:space="preserve"> гражданского служащего –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и его родственников (родителей, супругов, детей, братьев, сестер; братьев, сестер, родителей и детей супругов; супругов детей), для граждан или организаций, с которыми гражданский служащий связан финансовыми или иными обязательствами, т.е. лиц, </w:t>
      </w:r>
      <w:r w:rsidR="009D089F">
        <w:rPr>
          <w:rFonts w:ascii="Times New Roman" w:hAnsi="Times New Roman" w:cs="Times New Roman"/>
          <w:sz w:val="28"/>
          <w:szCs w:val="28"/>
        </w:rPr>
        <w:br/>
      </w:r>
      <w:r w:rsidRPr="00DC4A0C">
        <w:rPr>
          <w:rFonts w:ascii="Times New Roman" w:hAnsi="Times New Roman" w:cs="Times New Roman"/>
          <w:sz w:val="28"/>
          <w:szCs w:val="28"/>
        </w:rPr>
        <w:t>с которыми связана личная заинтересованность государственного служащего.</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lastRenderedPageBreak/>
        <w:t>Ситуации, в которых вероятно возникновение конфликта интересов:</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выполнение иной оплачиваемой работы;</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владение ценными бумагами, банковскими вкладами;</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получение подарков и услуг;</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имущественные обязательства и судебные разбирательства;</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 xml:space="preserve">взаимодействие с бывшим работодателем и трудоустройство после увольнения </w:t>
      </w:r>
      <w:r w:rsidR="009D089F">
        <w:rPr>
          <w:rFonts w:ascii="Times New Roman" w:hAnsi="Times New Roman" w:cs="Times New Roman"/>
          <w:sz w:val="28"/>
          <w:szCs w:val="28"/>
        </w:rPr>
        <w:br/>
      </w:r>
      <w:r w:rsidRPr="00DC4A0C">
        <w:rPr>
          <w:rFonts w:ascii="Times New Roman" w:hAnsi="Times New Roman" w:cs="Times New Roman"/>
          <w:sz w:val="28"/>
          <w:szCs w:val="28"/>
        </w:rPr>
        <w:t>с государственной службы;</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нарушение установленных для государственных служащих запретов.</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Осуществление «функций государственного управления» предполагает, </w:t>
      </w:r>
      <w:r w:rsidR="009D089F">
        <w:rPr>
          <w:rFonts w:ascii="Times New Roman" w:hAnsi="Times New Roman" w:cs="Times New Roman"/>
          <w:sz w:val="28"/>
          <w:szCs w:val="28"/>
        </w:rPr>
        <w:br/>
      </w:r>
      <w:r w:rsidRPr="00DC4A0C">
        <w:rPr>
          <w:rFonts w:ascii="Times New Roman" w:hAnsi="Times New Roman" w:cs="Times New Roman"/>
          <w:sz w:val="28"/>
          <w:szCs w:val="28"/>
        </w:rPr>
        <w:t>в том числе:</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подготовку и принятие решений о распределении бюджетных ассигнований, субсидий, других ограниченных ресурсов;</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предоставление права на заключение договоров аренды помещений в зданиях, находящихся в государственной собственности;</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проведение расследований причин возникновения чрезвычайных ситуаций, аварий, несчастных случаев на производстве, причинения имущественного вреда;</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представление в судебных органах прав и законных интересов Российской Федерации, субъектов Российской Федерации.</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Действующее законодательство не устанавливает прямых ограничений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на трудоустройство, владение ценными бумагами, получение подарков и иных благ родственниками государственного служащего. Тем не менее, в соответствии с ч. 3 ст. 19 Федерального закона № 79-ФЗ под личной заинтересованностью гражданского служащего, которая влияет или может повлиять на объективное исполнение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 Некоторые ситуации могут привести к конфликту интересов,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t xml:space="preserve">когда родственники государственного служащего владеют проверяемой </w:t>
      </w:r>
      <w:r w:rsidR="009D089F">
        <w:rPr>
          <w:rFonts w:ascii="Times New Roman" w:hAnsi="Times New Roman" w:cs="Times New Roman"/>
          <w:sz w:val="28"/>
          <w:szCs w:val="28"/>
        </w:rPr>
        <w:br/>
      </w:r>
      <w:r w:rsidRPr="00DC4A0C">
        <w:rPr>
          <w:rFonts w:ascii="Times New Roman" w:hAnsi="Times New Roman" w:cs="Times New Roman"/>
          <w:sz w:val="28"/>
          <w:szCs w:val="28"/>
        </w:rPr>
        <w:t>им организацией, работают в ней или устраиваются в нее на работу,</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t>получение родственниками подарков или иных благ от заинтересованной организации, что может быть вызвано желанием обойти существующие нормативные ограничения и повлиять на действия и решения государственного служащего.</w:t>
      </w:r>
    </w:p>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Типовые ситуации конфликта интересов и порядок урегулирования</w:t>
      </w:r>
    </w:p>
    <w:tbl>
      <w:tblPr>
        <w:tblW w:w="0" w:type="auto"/>
        <w:tblCellMar>
          <w:top w:w="45" w:type="dxa"/>
          <w:left w:w="45" w:type="dxa"/>
          <w:bottom w:w="45" w:type="dxa"/>
          <w:right w:w="45" w:type="dxa"/>
        </w:tblCellMar>
        <w:tblLook w:val="04A0" w:firstRow="1" w:lastRow="0" w:firstColumn="1" w:lastColumn="0" w:noHBand="0" w:noVBand="1"/>
      </w:tblPr>
      <w:tblGrid>
        <w:gridCol w:w="4915"/>
        <w:gridCol w:w="5558"/>
      </w:tblGrid>
      <w:tr w:rsidR="00DC4A0C" w:rsidRPr="00DC4A0C" w:rsidTr="00DC4A0C">
        <w:tc>
          <w:tcPr>
            <w:tcW w:w="0" w:type="auto"/>
            <w:tcBorders>
              <w:top w:val="outset" w:sz="6" w:space="0" w:color="8B8989"/>
              <w:left w:val="outset" w:sz="6" w:space="0" w:color="8B8989"/>
              <w:bottom w:val="outset" w:sz="6" w:space="0" w:color="8B8989"/>
              <w:right w:val="outset" w:sz="6" w:space="0" w:color="8B8989"/>
            </w:tcBorders>
            <w:vAlign w:val="center"/>
            <w:hideMark/>
          </w:tcPr>
          <w:p w:rsidR="00DC4A0C" w:rsidRPr="00DC4A0C" w:rsidRDefault="00DC4A0C" w:rsidP="00DC4A0C">
            <w:pPr>
              <w:jc w:val="center"/>
              <w:rPr>
                <w:rFonts w:ascii="Times New Roman" w:hAnsi="Times New Roman" w:cs="Times New Roman"/>
                <w:sz w:val="28"/>
                <w:szCs w:val="28"/>
              </w:rPr>
            </w:pPr>
            <w:r w:rsidRPr="00DC4A0C">
              <w:rPr>
                <w:rFonts w:ascii="Times New Roman" w:hAnsi="Times New Roman" w:cs="Times New Roman"/>
                <w:sz w:val="28"/>
                <w:szCs w:val="28"/>
              </w:rPr>
              <w:t>Типовые ситуации</w:t>
            </w:r>
          </w:p>
        </w:tc>
        <w:tc>
          <w:tcPr>
            <w:tcW w:w="0" w:type="auto"/>
            <w:tcBorders>
              <w:top w:val="outset" w:sz="6" w:space="0" w:color="8B8989"/>
              <w:left w:val="outset" w:sz="6" w:space="0" w:color="8B8989"/>
              <w:bottom w:val="outset" w:sz="6" w:space="0" w:color="8B8989"/>
              <w:right w:val="outset" w:sz="6" w:space="0" w:color="8B8989"/>
            </w:tcBorders>
            <w:vAlign w:val="center"/>
            <w:hideMark/>
          </w:tcPr>
          <w:p w:rsidR="00DC4A0C" w:rsidRPr="00DC4A0C" w:rsidRDefault="00DC4A0C" w:rsidP="00DC4A0C">
            <w:pPr>
              <w:jc w:val="center"/>
              <w:rPr>
                <w:rFonts w:ascii="Times New Roman" w:hAnsi="Times New Roman" w:cs="Times New Roman"/>
                <w:sz w:val="28"/>
                <w:szCs w:val="28"/>
              </w:rPr>
            </w:pPr>
            <w:r w:rsidRPr="00DC4A0C">
              <w:rPr>
                <w:rFonts w:ascii="Times New Roman" w:hAnsi="Times New Roman" w:cs="Times New Roman"/>
                <w:sz w:val="28"/>
                <w:szCs w:val="28"/>
              </w:rPr>
              <w:t>Порядок урегулирования конфликта интересов</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4"/>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DC4A0C" w:rsidRPr="00DC4A0C" w:rsidRDefault="00DC4A0C" w:rsidP="00DC4A0C">
            <w:pPr>
              <w:numPr>
                <w:ilvl w:val="0"/>
                <w:numId w:val="4"/>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является членом аттестационной комиссии (комиссии по урегулированию конфликта интересов, комиссии по </w:t>
            </w:r>
            <w:r w:rsidRPr="00DC4A0C">
              <w:rPr>
                <w:rFonts w:ascii="Times New Roman" w:hAnsi="Times New Roman" w:cs="Times New Roman"/>
                <w:sz w:val="28"/>
                <w:szCs w:val="28"/>
              </w:rPr>
              <w:lastRenderedPageBreak/>
              <w:t>проведению служебной проверки), которая принимает решение (проводит проверку) в отношении родственника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При этом далеко не любое выполнение функций государственного управления в отношении родственников влечет конфликт </w:t>
            </w:r>
            <w:r w:rsidRPr="00DC4A0C">
              <w:rPr>
                <w:rFonts w:ascii="Times New Roman" w:hAnsi="Times New Roman" w:cs="Times New Roman"/>
                <w:sz w:val="28"/>
                <w:szCs w:val="28"/>
              </w:rPr>
              <w:lastRenderedPageBreak/>
              <w:t>интересов. Если государственный служащий предоставляет государственные услуги, получение которых одним заявителем (родственником) не влечет отказа в предоставлении услуги другим заявителям, и при этом он не обладает полномочиями, позволяющими оказывать кому-либо предпочтение, вероятность возникновения конфликта интересов в большинстве случаев является незначительной.</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Выполнение иной оплачиваемой работы</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5"/>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отказаться от выполнения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w:t>
            </w:r>
            <w:r w:rsidRPr="00DC4A0C">
              <w:rPr>
                <w:rFonts w:ascii="Times New Roman" w:hAnsi="Times New Roman" w:cs="Times New Roman"/>
                <w:sz w:val="28"/>
                <w:szCs w:val="28"/>
              </w:rPr>
              <w:lastRenderedPageBreak/>
              <w:t>родственники выполняют иную оплачиваемую работу.</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6"/>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его родственники или иные лица, с которыми связана его личная заинтересованность, выполняют оплачиваемую работу в организации, предоставля</w:t>
            </w:r>
            <w:r w:rsidRPr="00DC4A0C">
              <w:rPr>
                <w:rFonts w:ascii="Times New Roman" w:hAnsi="Times New Roman" w:cs="Times New Roman"/>
                <w:sz w:val="28"/>
                <w:szCs w:val="28"/>
              </w:rPr>
              <w:softHyphen/>
              <w:t>ющей платные услуги другой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уведомлении государственному служащему следует полно и подробно изложить, в какой степени выполнение им этой работы связано с его должностными обязанностями. Рекомендуется отказаться от выполнения иной оплачиваемой работы в этой организации.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услуги, предоставляемые организацией, оказывающей платные услуги, связаны с должностными обязанностями государственного служащего;</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непосредственно участвует в предоставлении услуг организации, получающей платные услуги;</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 xml:space="preserve">организация, оказывающая платные услуги, регулярно предоставляет </w:t>
            </w:r>
            <w:r w:rsidRPr="00DC4A0C">
              <w:rPr>
                <w:rFonts w:ascii="Times New Roman" w:hAnsi="Times New Roman" w:cs="Times New Roman"/>
                <w:sz w:val="28"/>
                <w:szCs w:val="28"/>
              </w:rPr>
              <w:lastRenderedPageBreak/>
              <w:t>услуги организациям, в отношении которых государственный служащий осуществляет отдельные функции государственного управления и т.д.</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8"/>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9"/>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на момент начала выполнения отдельных функций государственного </w:t>
            </w:r>
            <w:r w:rsidRPr="00DC4A0C">
              <w:rPr>
                <w:rFonts w:ascii="Times New Roman" w:hAnsi="Times New Roman" w:cs="Times New Roman"/>
                <w:sz w:val="28"/>
                <w:szCs w:val="28"/>
              </w:rPr>
              <w:lastRenderedPageBreak/>
              <w:t>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Принятие решений о закупке товаров, выполнении услуг</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участия в соответствующем конкурсе.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Владение ценными бумагами, банковскими вкладами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0"/>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государственный служащий Государственный служащий (его родственники)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w:t>
            </w:r>
            <w:r w:rsidRPr="00DC4A0C">
              <w:rPr>
                <w:rFonts w:ascii="Times New Roman" w:hAnsi="Times New Roman" w:cs="Times New Roman"/>
                <w:sz w:val="28"/>
                <w:szCs w:val="28"/>
              </w:rPr>
              <w:lastRenderedPageBreak/>
              <w:t>личной заинтересованности в письменной форме, а также передать (рекомендовать родственникам передать) ценные бумаги в доверительное управление либо рассмотреть вопрос об их отчуждении.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До принятия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1"/>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w:t>
            </w:r>
            <w:proofErr w:type="spellStart"/>
            <w:r w:rsidRPr="00DC4A0C">
              <w:rPr>
                <w:rFonts w:ascii="Times New Roman" w:hAnsi="Times New Roman" w:cs="Times New Roman"/>
                <w:sz w:val="28"/>
                <w:szCs w:val="28"/>
              </w:rPr>
              <w:t>вкоторых</w:t>
            </w:r>
            <w:proofErr w:type="spellEnd"/>
            <w:r w:rsidRPr="00DC4A0C">
              <w:rPr>
                <w:rFonts w:ascii="Times New Roman" w:hAnsi="Times New Roman" w:cs="Times New Roman"/>
                <w:sz w:val="28"/>
                <w:szCs w:val="28"/>
              </w:rPr>
              <w:t xml:space="preserve"> сам государственный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Получение подарков и услуг</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2"/>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предоставляют ему, его родственникам или иным лицам, с которыми связана его личная </w:t>
            </w:r>
            <w:r w:rsidRPr="00DC4A0C">
              <w:rPr>
                <w:rFonts w:ascii="Times New Roman" w:hAnsi="Times New Roman" w:cs="Times New Roman"/>
                <w:sz w:val="28"/>
                <w:szCs w:val="28"/>
              </w:rPr>
              <w:lastRenderedPageBreak/>
              <w:t>заинтересованность услуги, в том числе платные.</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Следует оценить, действительно ли оказание услуг может привести к необъективному исполнению государственным служащим его </w:t>
            </w:r>
            <w:r w:rsidRPr="00DC4A0C">
              <w:rPr>
                <w:rFonts w:ascii="Times New Roman" w:hAnsi="Times New Roman" w:cs="Times New Roman"/>
                <w:sz w:val="28"/>
                <w:szCs w:val="28"/>
              </w:rPr>
              <w:lastRenderedPageBreak/>
              <w:t>должностных обязанностей. Если вероятность конфликта интересов высока, рекомендуется отстранить государственного служащего от исполнения должностных (служебных) обязанностей в отношении указанных физических лиц или организаций.</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3"/>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в случае если ему стало известно о получении государственным служащим такого подарка, необходимо оценить, насколько полученный подарок связан с исполнением государственным служащим его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Если подарок не связан с исполнением должностных обязанностей, то </w:t>
            </w:r>
            <w:r w:rsidRPr="00DC4A0C">
              <w:rPr>
                <w:rFonts w:ascii="Times New Roman" w:hAnsi="Times New Roman" w:cs="Times New Roman"/>
                <w:sz w:val="28"/>
                <w:szCs w:val="28"/>
              </w:rPr>
              <w:lastRenderedPageBreak/>
              <w:t>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указать государственному служащему, что факт получения подарков влечет конфликт интересов;</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предложить вернуть соответствующий подарок или компенсировать его стоимость;</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5"/>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получает подарки от своего непосредственного подчиненного.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которому стало известно о получении государственным </w:t>
            </w:r>
            <w:r w:rsidRPr="00DC4A0C">
              <w:rPr>
                <w:rFonts w:ascii="Times New Roman" w:hAnsi="Times New Roman" w:cs="Times New Roman"/>
                <w:sz w:val="28"/>
                <w:szCs w:val="28"/>
              </w:rPr>
              <w:lastRenderedPageBreak/>
              <w:t>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Конфликт интересов, связанный с имущественными обязательствами и судебными разбирательствами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6"/>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7"/>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участвует в осуществлении отдельных функций государственного управления в отношении кредиторов </w:t>
            </w:r>
            <w:r w:rsidRPr="00DC4A0C">
              <w:rPr>
                <w:rFonts w:ascii="Times New Roman" w:hAnsi="Times New Roman" w:cs="Times New Roman"/>
                <w:sz w:val="28"/>
                <w:szCs w:val="28"/>
              </w:rPr>
              <w:lastRenderedPageBreak/>
              <w:t>организации, владельцами или работниками которых являются родственники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8"/>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9"/>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Взаимодействие с бывшим работодателем и трудоустройство после увольнения с государственной службы</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0"/>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 которой он работал до поступления на государственную службу, рекомендуется уведомить об этом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эта вероятность есть, рекомендуется отстранить государственного служащего от исполнения должностных (служебных) обязанностей в отношении бывшего работодателя.</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1"/>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до момента увольнения с государственной службы. Следует также учитывать требования статья 12 Федерального закона от 25.12.2008 № 273-ФЗ «О противодействии коррупции».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Если указанные переговоры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отстранить государственного служащего от </w:t>
            </w:r>
            <w:r w:rsidRPr="00DC4A0C">
              <w:rPr>
                <w:rFonts w:ascii="Times New Roman" w:hAnsi="Times New Roman" w:cs="Times New Roman"/>
                <w:sz w:val="28"/>
                <w:szCs w:val="28"/>
              </w:rPr>
              <w:lastRenderedPageBreak/>
              <w:t>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Возможны ситуации, которые могут повлечь конфликт интересов и нанести ущерб репутации государственного органа, но при этом не могут быть урегулированы в рамках действующего законодательства:</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продвигает определенные проекты с тем, чтобы после увольнения с государственной службы заниматься их реализацией.</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Нарушения запретов, установленных законодательством</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3"/>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w:t>
            </w:r>
            <w:r w:rsidRPr="00DC4A0C">
              <w:rPr>
                <w:rFonts w:ascii="Times New Roman" w:hAnsi="Times New Roman" w:cs="Times New Roman"/>
                <w:sz w:val="28"/>
                <w:szCs w:val="28"/>
              </w:rPr>
              <w:lastRenderedPageBreak/>
              <w:t>объединений и религиозных объединений.</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 xml:space="preserve">В соответствии с п. 11 ч. 1 ст.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w:t>
            </w:r>
            <w:r w:rsidRPr="00DC4A0C">
              <w:rPr>
                <w:rFonts w:ascii="Times New Roman" w:hAnsi="Times New Roman" w:cs="Times New Roman"/>
                <w:sz w:val="28"/>
                <w:szCs w:val="28"/>
              </w:rPr>
              <w:lastRenderedPageBreak/>
              <w:t>если в его должностные обязанности входит взаимодействие с указанными организациями и объединениями.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sidRPr="00DC4A0C">
              <w:rPr>
                <w:rFonts w:ascii="Times New Roman" w:hAnsi="Times New Roman" w:cs="Times New Roman"/>
                <w:sz w:val="28"/>
                <w:szCs w:val="28"/>
              </w:rPr>
              <w:t>непредоставлении</w:t>
            </w:r>
            <w:proofErr w:type="spellEnd"/>
            <w:r w:rsidRPr="00DC4A0C">
              <w:rPr>
                <w:rFonts w:ascii="Times New Roman" w:hAnsi="Times New Roman" w:cs="Times New Roman"/>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4"/>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выполняет иную оплачиваемую работу в организациях, финансируемых иностранными государствами.</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соответствии с п. 17 ч. 1 ст.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w:t>
            </w:r>
            <w:r w:rsidRPr="00DC4A0C">
              <w:rPr>
                <w:rFonts w:ascii="Times New Roman" w:hAnsi="Times New Roman" w:cs="Times New Roman"/>
                <w:sz w:val="28"/>
                <w:szCs w:val="28"/>
              </w:rPr>
              <w:softHyphen/>
              <w:t>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при принятии решения об указанном разрешении рекомендуется выяснить,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5"/>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в ходе проведения контрольно-надзорных мероприятий обнаруживает нарушения законодательства. Государственный слу</w:t>
            </w:r>
            <w:r w:rsidRPr="00DC4A0C">
              <w:rPr>
                <w:rFonts w:ascii="Times New Roman" w:hAnsi="Times New Roman" w:cs="Times New Roman"/>
                <w:sz w:val="28"/>
                <w:szCs w:val="28"/>
              </w:rPr>
              <w:softHyphen/>
              <w:t xml:space="preserve">жащий </w:t>
            </w:r>
            <w:r w:rsidRPr="00DC4A0C">
              <w:rPr>
                <w:rFonts w:ascii="Times New Roman" w:hAnsi="Times New Roman" w:cs="Times New Roman"/>
                <w:sz w:val="28"/>
                <w:szCs w:val="28"/>
              </w:rPr>
              <w:lastRenderedPageBreak/>
              <w:t>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 xml:space="preserve">Государственному служащему при выявлении нарушений законодательства в ходе контрольно-надзорных мероприятий рекомендуется воздержаться от дачи советов относительно того, какие организации могут </w:t>
            </w:r>
            <w:r w:rsidRPr="00DC4A0C">
              <w:rPr>
                <w:rFonts w:ascii="Times New Roman" w:hAnsi="Times New Roman" w:cs="Times New Roman"/>
                <w:sz w:val="28"/>
                <w:szCs w:val="28"/>
              </w:rPr>
              <w:lastRenderedPageBreak/>
              <w:t>быть привлечены для устранения этих нарушений.</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6"/>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DC4A0C">
              <w:rPr>
                <w:rFonts w:ascii="Times New Roman" w:hAnsi="Times New Roman" w:cs="Times New Roman"/>
                <w:sz w:val="28"/>
                <w:szCs w:val="28"/>
              </w:rPr>
              <w:t>неконфиденциальной</w:t>
            </w:r>
            <w:proofErr w:type="spellEnd"/>
            <w:r w:rsidRPr="00DC4A0C">
              <w:rPr>
                <w:rFonts w:ascii="Times New Roman" w:hAnsi="Times New Roman" w:cs="Times New Roman"/>
                <w:sz w:val="28"/>
                <w:szCs w:val="28"/>
              </w:rPr>
              <w:t xml:space="preserve"> информации, которая лишь временно недоступна широкой общественности.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sidRPr="00DC4A0C">
              <w:rPr>
                <w:rFonts w:ascii="Times New Roman" w:hAnsi="Times New Roman" w:cs="Times New Roman"/>
                <w:sz w:val="28"/>
                <w:szCs w:val="28"/>
              </w:rPr>
              <w:lastRenderedPageBreak/>
              <w:t>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w:t>
            </w:r>
            <w:r w:rsidRPr="00DC4A0C">
              <w:rPr>
                <w:rFonts w:ascii="Times New Roman" w:hAnsi="Times New Roman" w:cs="Times New Roman"/>
                <w:sz w:val="28"/>
                <w:szCs w:val="28"/>
              </w:rPr>
              <w:softHyphen/>
              <w:t>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tc>
      </w:tr>
    </w:tbl>
    <w:p w:rsidR="00351678" w:rsidRPr="00DC4A0C" w:rsidRDefault="00351678" w:rsidP="00DC4A0C">
      <w:pPr>
        <w:jc w:val="both"/>
        <w:rPr>
          <w:rFonts w:ascii="Times New Roman" w:hAnsi="Times New Roman" w:cs="Times New Roman"/>
          <w:sz w:val="28"/>
          <w:szCs w:val="28"/>
        </w:rPr>
      </w:pPr>
    </w:p>
    <w:sectPr w:rsidR="00351678" w:rsidRPr="00DC4A0C" w:rsidSect="00DC4A0C">
      <w:pgSz w:w="11906" w:h="16838"/>
      <w:pgMar w:top="851"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903"/>
    <w:multiLevelType w:val="multilevel"/>
    <w:tmpl w:val="696E1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66B6"/>
    <w:multiLevelType w:val="multilevel"/>
    <w:tmpl w:val="5D06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D7803"/>
    <w:multiLevelType w:val="multilevel"/>
    <w:tmpl w:val="A14A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8145D"/>
    <w:multiLevelType w:val="multilevel"/>
    <w:tmpl w:val="DA629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7385D"/>
    <w:multiLevelType w:val="multilevel"/>
    <w:tmpl w:val="32AA0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24F5C"/>
    <w:multiLevelType w:val="multilevel"/>
    <w:tmpl w:val="6170A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2553E"/>
    <w:multiLevelType w:val="multilevel"/>
    <w:tmpl w:val="C6DEA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E43D8"/>
    <w:multiLevelType w:val="multilevel"/>
    <w:tmpl w:val="DE42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002E3"/>
    <w:multiLevelType w:val="multilevel"/>
    <w:tmpl w:val="BDDEA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522FE"/>
    <w:multiLevelType w:val="multilevel"/>
    <w:tmpl w:val="2F02A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544BA"/>
    <w:multiLevelType w:val="multilevel"/>
    <w:tmpl w:val="C0309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65DCB"/>
    <w:multiLevelType w:val="multilevel"/>
    <w:tmpl w:val="21B69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9339B"/>
    <w:multiLevelType w:val="multilevel"/>
    <w:tmpl w:val="F7BA1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3A7D09"/>
    <w:multiLevelType w:val="multilevel"/>
    <w:tmpl w:val="3112E1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8A79D0"/>
    <w:multiLevelType w:val="multilevel"/>
    <w:tmpl w:val="DA72E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2773D4"/>
    <w:multiLevelType w:val="multilevel"/>
    <w:tmpl w:val="C7604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0056B"/>
    <w:multiLevelType w:val="multilevel"/>
    <w:tmpl w:val="1BC47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242247"/>
    <w:multiLevelType w:val="multilevel"/>
    <w:tmpl w:val="850E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2E37A7"/>
    <w:multiLevelType w:val="multilevel"/>
    <w:tmpl w:val="79CA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DC6806"/>
    <w:multiLevelType w:val="multilevel"/>
    <w:tmpl w:val="10C2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2C4F40"/>
    <w:multiLevelType w:val="multilevel"/>
    <w:tmpl w:val="FDE8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406213"/>
    <w:multiLevelType w:val="multilevel"/>
    <w:tmpl w:val="62B64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812503"/>
    <w:multiLevelType w:val="multilevel"/>
    <w:tmpl w:val="5620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877A20"/>
    <w:multiLevelType w:val="multilevel"/>
    <w:tmpl w:val="BFBC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3C7321"/>
    <w:multiLevelType w:val="multilevel"/>
    <w:tmpl w:val="EE92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E67EBD"/>
    <w:multiLevelType w:val="multilevel"/>
    <w:tmpl w:val="EDE296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
  </w:num>
  <w:num w:numId="3">
    <w:abstractNumId w:val="18"/>
  </w:num>
  <w:num w:numId="4">
    <w:abstractNumId w:val="14"/>
  </w:num>
  <w:num w:numId="5">
    <w:abstractNumId w:val="17"/>
  </w:num>
  <w:num w:numId="6">
    <w:abstractNumId w:val="11"/>
  </w:num>
  <w:num w:numId="7">
    <w:abstractNumId w:val="7"/>
  </w:num>
  <w:num w:numId="8">
    <w:abstractNumId w:val="25"/>
  </w:num>
  <w:num w:numId="9">
    <w:abstractNumId w:val="6"/>
  </w:num>
  <w:num w:numId="10">
    <w:abstractNumId w:val="2"/>
  </w:num>
  <w:num w:numId="11">
    <w:abstractNumId w:val="12"/>
  </w:num>
  <w:num w:numId="12">
    <w:abstractNumId w:val="5"/>
  </w:num>
  <w:num w:numId="13">
    <w:abstractNumId w:val="0"/>
  </w:num>
  <w:num w:numId="14">
    <w:abstractNumId w:val="20"/>
  </w:num>
  <w:num w:numId="15">
    <w:abstractNumId w:val="4"/>
  </w:num>
  <w:num w:numId="16">
    <w:abstractNumId w:val="19"/>
  </w:num>
  <w:num w:numId="17">
    <w:abstractNumId w:val="10"/>
  </w:num>
  <w:num w:numId="18">
    <w:abstractNumId w:val="16"/>
  </w:num>
  <w:num w:numId="19">
    <w:abstractNumId w:val="15"/>
  </w:num>
  <w:num w:numId="20">
    <w:abstractNumId w:val="3"/>
  </w:num>
  <w:num w:numId="21">
    <w:abstractNumId w:val="21"/>
  </w:num>
  <w:num w:numId="22">
    <w:abstractNumId w:val="24"/>
  </w:num>
  <w:num w:numId="23">
    <w:abstractNumId w:val="23"/>
  </w:num>
  <w:num w:numId="24">
    <w:abstractNumId w:val="9"/>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C"/>
    <w:rsid w:val="00351678"/>
    <w:rsid w:val="0058222A"/>
    <w:rsid w:val="009D089F"/>
    <w:rsid w:val="00B16A3E"/>
    <w:rsid w:val="00DC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00E36-65E7-4F0B-8EC5-AE78A024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A0C"/>
    <w:rPr>
      <w:color w:val="0563C1" w:themeColor="hyperlink"/>
      <w:u w:val="single"/>
    </w:rPr>
  </w:style>
  <w:style w:type="character" w:styleId="a4">
    <w:name w:val="FollowedHyperlink"/>
    <w:basedOn w:val="a0"/>
    <w:uiPriority w:val="99"/>
    <w:semiHidden/>
    <w:unhideWhenUsed/>
    <w:rsid w:val="00DC4A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93694">
      <w:bodyDiv w:val="1"/>
      <w:marLeft w:val="0"/>
      <w:marRight w:val="0"/>
      <w:marTop w:val="0"/>
      <w:marBottom w:val="0"/>
      <w:divBdr>
        <w:top w:val="none" w:sz="0" w:space="0" w:color="auto"/>
        <w:left w:val="none" w:sz="0" w:space="0" w:color="auto"/>
        <w:bottom w:val="none" w:sz="0" w:space="0" w:color="auto"/>
        <w:right w:val="none" w:sz="0" w:space="0" w:color="auto"/>
      </w:divBdr>
      <w:divsChild>
        <w:div w:id="2051611583">
          <w:marLeft w:val="0"/>
          <w:marRight w:val="0"/>
          <w:marTop w:val="0"/>
          <w:marBottom w:val="0"/>
          <w:divBdr>
            <w:top w:val="none" w:sz="0" w:space="0" w:color="auto"/>
            <w:left w:val="none" w:sz="0" w:space="0" w:color="auto"/>
            <w:bottom w:val="none" w:sz="0" w:space="0" w:color="auto"/>
            <w:right w:val="none" w:sz="0" w:space="0" w:color="auto"/>
          </w:divBdr>
          <w:divsChild>
            <w:div w:id="280839810">
              <w:marLeft w:val="0"/>
              <w:marRight w:val="0"/>
              <w:marTop w:val="0"/>
              <w:marBottom w:val="0"/>
              <w:divBdr>
                <w:top w:val="none" w:sz="0" w:space="0" w:color="auto"/>
                <w:left w:val="none" w:sz="0" w:space="0" w:color="auto"/>
                <w:bottom w:val="none" w:sz="0" w:space="0" w:color="auto"/>
                <w:right w:val="none" w:sz="0" w:space="0" w:color="auto"/>
              </w:divBdr>
              <w:divsChild>
                <w:div w:id="16298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4624</Words>
  <Characters>26357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Windows</cp:lastModifiedBy>
  <cp:revision>2</cp:revision>
  <dcterms:created xsi:type="dcterms:W3CDTF">2023-01-30T13:36:00Z</dcterms:created>
  <dcterms:modified xsi:type="dcterms:W3CDTF">2023-01-30T13:36:00Z</dcterms:modified>
</cp:coreProperties>
</file>