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spacing w:after="176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ПАМЯТКА </w:t>
      </w:r>
      <w:r>
        <w:rPr>
          <w:sz w:val="28"/>
          <w:szCs w:val="28"/>
        </w:rPr>
      </w:r>
    </w:p>
    <w:p>
      <w:pPr>
        <w:pStyle w:val="690"/>
        <w:spacing w:after="80" w:line="260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 действиях при установлении </w:t>
      </w:r>
      <w:r>
        <w:rPr>
          <w:sz w:val="28"/>
          <w:szCs w:val="28"/>
        </w:rPr>
      </w:r>
    </w:p>
    <w:p>
      <w:pPr>
        <w:pStyle w:val="690"/>
        <w:spacing w:after="80" w:line="260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уровней террористической опасности</w:t>
      </w:r>
      <w:r>
        <w:rPr>
          <w:sz w:val="28"/>
          <w:szCs w:val="28"/>
        </w:rPr>
      </w:r>
    </w:p>
    <w:p>
      <w:pPr>
        <w:ind w:firstLine="709"/>
        <w:jc w:val="both"/>
        <w:spacing w:line="264" w:lineRule="auto"/>
        <w:rPr>
          <w:rStyle w:val="688"/>
          <w:rFonts w:eastAsia="Courier New"/>
          <w:sz w:val="28"/>
          <w:szCs w:val="28"/>
        </w:rPr>
      </w:pPr>
      <w:r>
        <w:rPr>
          <w:rStyle w:val="688"/>
          <w:rFonts w:eastAsia="Courier New"/>
          <w:sz w:val="28"/>
          <w:szCs w:val="28"/>
        </w:rPr>
        <w:t xml:space="preserve"> </w:t>
      </w:r>
      <w:bookmarkStart w:id="0" w:name="_GoBack"/>
      <w:r/>
      <w:bookmarkEnd w:id="0"/>
      <w:r/>
      <w:r>
        <w:rPr>
          <w:rStyle w:val="688"/>
          <w:rFonts w:eastAsia="Courier New"/>
          <w:sz w:val="28"/>
          <w:szCs w:val="28"/>
        </w:rPr>
      </w:r>
    </w:p>
    <w:p>
      <w:pPr>
        <w:pStyle w:val="693"/>
        <w:ind w:right="45" w:firstLine="709"/>
        <w:jc w:val="both"/>
        <w:spacing w:line="264" w:lineRule="auto"/>
        <w:rPr>
          <w:b w:val="0"/>
          <w:bCs/>
          <w:color w:val="auto"/>
          <w:szCs w:val="28"/>
        </w:rPr>
      </w:pPr>
      <w:r>
        <w:rPr>
          <w:b w:val="0"/>
          <w:bCs/>
          <w:color w:val="auto"/>
          <w:szCs w:val="28"/>
        </w:rPr>
        <w:t xml:space="preserve"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</w:t>
      </w:r>
      <w:r>
        <w:rPr>
          <w:b w:val="0"/>
          <w:bCs/>
          <w:szCs w:val="28"/>
        </w:rPr>
        <w:t xml:space="preserve"> и</w:t>
      </w:r>
      <w:r>
        <w:rPr>
          <w:b w:val="0"/>
          <w:bCs/>
          <w:color w:val="auto"/>
          <w:szCs w:val="28"/>
        </w:rPr>
        <w:t xml:space="preserve"> местного самоуправления </w:t>
      </w:r>
      <w:r>
        <w:rPr>
          <w:b w:val="0"/>
          <w:bCs/>
          <w:szCs w:val="28"/>
        </w:rPr>
        <w:t xml:space="preserve">Республики Дагестан в </w:t>
      </w:r>
      <w:r>
        <w:rPr>
          <w:b w:val="0"/>
          <w:bCs/>
          <w:color w:val="auto"/>
          <w:szCs w:val="28"/>
        </w:rPr>
        <w:t xml:space="preserve">соответствии с </w:t>
      </w:r>
      <w:r>
        <w:rPr>
          <w:rFonts w:cs="Times New Roman"/>
          <w:b w:val="0"/>
          <w:bCs/>
          <w:szCs w:val="28"/>
        </w:rPr>
        <w:t xml:space="preserve">Указом Президента Российской Федерации от 14 июня 2012 г. № 851</w:t>
      </w:r>
      <w:r>
        <w:rPr>
          <w:b w:val="0"/>
          <w:bCs/>
          <w:szCs w:val="28"/>
        </w:rPr>
        <w:t xml:space="preserve"> </w:t>
      </w:r>
      <w:r>
        <w:rPr>
          <w:b w:val="0"/>
          <w:bCs/>
          <w:iCs/>
          <w:color w:val="22272f"/>
          <w:szCs w:val="28"/>
        </w:rPr>
        <w:t xml:space="preserve">«</w:t>
      </w:r>
      <w:r>
        <w:rPr>
          <w:rFonts w:cs="Times New Roman"/>
          <w:b w:val="0"/>
          <w:bCs/>
          <w:iCs/>
          <w:color w:val="22272f"/>
          <w:szCs w:val="28"/>
        </w:rPr>
        <w:t xml:space="preserve"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>
        <w:rPr>
          <w:b w:val="0"/>
          <w:bCs/>
          <w:iCs/>
          <w:color w:val="22272f"/>
          <w:szCs w:val="28"/>
        </w:rPr>
        <w:t xml:space="preserve">»</w:t>
      </w:r>
      <w:r>
        <w:rPr>
          <w:b w:val="0"/>
          <w:bCs/>
          <w:iCs/>
          <w:color w:val="22272f"/>
          <w:szCs w:val="28"/>
        </w:rPr>
        <w:t xml:space="preserve">,</w:t>
      </w:r>
      <w:r>
        <w:rPr>
          <w:b w:val="0"/>
          <w:bCs/>
          <w:iCs/>
          <w:color w:val="22272f"/>
          <w:szCs w:val="28"/>
        </w:rPr>
        <w:t xml:space="preserve"> </w:t>
      </w:r>
      <w:r>
        <w:rPr>
          <w:b w:val="0"/>
          <w:bCs/>
          <w:color w:val="auto"/>
          <w:szCs w:val="28"/>
        </w:rPr>
        <w:t xml:space="preserve">могут устанавливаться уровни террористической опасности: </w:t>
      </w:r>
      <w:r>
        <w:rPr>
          <w:rFonts w:cs="Times New Roman"/>
          <w:b w:val="0"/>
          <w:bCs/>
          <w:szCs w:val="28"/>
        </w:rPr>
        <w:t xml:space="preserve">повышенн</w:t>
      </w:r>
      <w:r>
        <w:rPr>
          <w:b w:val="0"/>
          <w:bCs/>
          <w:szCs w:val="28"/>
        </w:rPr>
        <w:t xml:space="preserve">ый</w:t>
      </w:r>
      <w:r>
        <w:rPr>
          <w:rFonts w:cs="Times New Roman"/>
          <w:b w:val="0"/>
          <w:bCs/>
          <w:szCs w:val="28"/>
        </w:rPr>
        <w:t xml:space="preserve"> («син</w:t>
      </w:r>
      <w:r>
        <w:rPr>
          <w:b w:val="0"/>
          <w:bCs/>
          <w:szCs w:val="28"/>
        </w:rPr>
        <w:t xml:space="preserve">ий</w:t>
      </w:r>
      <w:r>
        <w:rPr>
          <w:rFonts w:cs="Times New Roman"/>
          <w:b w:val="0"/>
          <w:bCs/>
          <w:szCs w:val="28"/>
        </w:rPr>
        <w:t xml:space="preserve">»)</w:t>
      </w:r>
      <w:r>
        <w:rPr>
          <w:b w:val="0"/>
          <w:bCs/>
          <w:szCs w:val="28"/>
        </w:rPr>
        <w:t xml:space="preserve">, </w:t>
      </w:r>
      <w:r>
        <w:rPr>
          <w:rFonts w:cs="Times New Roman"/>
          <w:b w:val="0"/>
          <w:bCs/>
          <w:szCs w:val="28"/>
        </w:rPr>
        <w:t xml:space="preserve">высок</w:t>
      </w:r>
      <w:r>
        <w:rPr>
          <w:b w:val="0"/>
          <w:bCs/>
          <w:szCs w:val="28"/>
        </w:rPr>
        <w:t xml:space="preserve">ий</w:t>
      </w:r>
      <w:r>
        <w:rPr>
          <w:rFonts w:cs="Times New Roman"/>
          <w:b w:val="0"/>
          <w:bCs/>
          <w:szCs w:val="28"/>
        </w:rPr>
        <w:t xml:space="preserve"> («желт</w:t>
      </w:r>
      <w:r>
        <w:rPr>
          <w:b w:val="0"/>
          <w:bCs/>
          <w:szCs w:val="28"/>
        </w:rPr>
        <w:t xml:space="preserve">ый</w:t>
      </w:r>
      <w:r>
        <w:rPr>
          <w:rFonts w:cs="Times New Roman"/>
          <w:b w:val="0"/>
          <w:bCs/>
          <w:szCs w:val="28"/>
        </w:rPr>
        <w:t xml:space="preserve">»)</w:t>
      </w:r>
      <w:r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</w:t>
      </w:r>
      <w:r>
        <w:rPr>
          <w:b w:val="0"/>
          <w:bCs/>
          <w:szCs w:val="28"/>
        </w:rPr>
        <w:t xml:space="preserve">и критический («красный»).</w:t>
      </w:r>
      <w:r>
        <w:rPr>
          <w:rFonts w:cs="Times New Roman"/>
          <w:b w:val="0"/>
          <w:bCs/>
          <w:i/>
          <w:iCs/>
          <w:szCs w:val="28"/>
        </w:rPr>
        <w:t xml:space="preserve"> </w:t>
      </w:r>
      <w:r>
        <w:rPr>
          <w:rFonts w:cs="Times New Roman"/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</w:t>
      </w:r>
      <w:r>
        <w:rPr>
          <w:b w:val="0"/>
          <w:bCs/>
          <w:color w:val="auto"/>
          <w:szCs w:val="28"/>
        </w:rPr>
      </w:r>
    </w:p>
    <w:p>
      <w:pPr>
        <w:pStyle w:val="691"/>
        <w:ind w:right="45" w:firstLine="709"/>
        <w:spacing w:before="0" w:line="264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Решение об установлении уровней террористической опасности подлежит незамедлительному обнародованию в средства массовой информации.</w:t>
      </w:r>
      <w:r>
        <w:rPr>
          <w:sz w:val="28"/>
          <w:szCs w:val="28"/>
        </w:rPr>
      </w:r>
    </w:p>
    <w:p>
      <w:pPr>
        <w:pStyle w:val="691"/>
        <w:ind w:right="45" w:firstLine="709"/>
        <w:spacing w:before="0" w:line="264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связи с установлением </w:t>
      </w:r>
      <w:r>
        <w:rPr>
          <w:sz w:val="28"/>
          <w:szCs w:val="28"/>
        </w:rPr>
        <w:t xml:space="preserve">того или иного </w:t>
      </w:r>
      <w:r>
        <w:rPr>
          <w:sz w:val="28"/>
          <w:szCs w:val="28"/>
        </w:rPr>
        <w:t xml:space="preserve">уровня террористической опасности на территории (участке, объекте)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и принятием правоохранительными органами мер по обеспечению безопасности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гражданам рекомендуется:</w:t>
      </w:r>
      <w:r>
        <w:rPr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проявлять бдительность при нахождении в общественных местах                           и транспорте;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нахождении в общественных местах иметь при себе удостоверяющие личность документы и предоставлять их по требованию сотрудников правоохранительных органов;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следить за новостями, распространяемыми государственными органами                  и их пресс-службами в </w:t>
      </w:r>
      <w:r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сети «Интернет», а также размещаемыми на официальных сайтах и интернет-ресурсах государственных органов и органов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подозрительного предмета: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трогайте, не передвигайте, не вскрывайте обнаруженный предмет;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предмета;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постарайтесь сделать все возможное, чтобы люди отошли на максимальное удаление от места обнаружения подозрительного предмета;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позвоните на номер экстренных оперативных служб 112;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обязательно дождитесь прибытия сотрудников правоохранительных органов.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Помните: внешний вид предмета может скрывать его настоящее назначение.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right="45" w:firstLine="709"/>
        <w:spacing w:before="0" w:line="264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качестве маскировки для взрывных устройств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  <w:r>
        <w:rPr>
          <w:sz w:val="28"/>
          <w:szCs w:val="28"/>
        </w:rPr>
      </w:r>
    </w:p>
    <w:p>
      <w:pPr>
        <w:pStyle w:val="691"/>
        <w:ind w:right="45" w:firstLine="709"/>
        <w:spacing w:before="0" w:line="264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Объясните это вашим детям, родным и знакомым.</w:t>
      </w:r>
      <w:r>
        <w:rPr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находитесь в квартире (доме), выполните следующие действия: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возьмите личные документы, деньги, ценности;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отключите электричество, воду и газ;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окажите помощь в эвакуации пожилых и тяжело больных людей;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обязательно закройте входную дверь на замок – это защитит квартиру от возможного проникновения мародеров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допускайте паники, истерики и спешки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</w:rPr>
        <w:t xml:space="preserve">омещение покидайте организованно.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Возвращайтесь в покинутое помещение только после разрешения ответственных должностных лиц.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" w:firstLine="709"/>
        <w:spacing w:line="26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7"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7"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Республике Дагестан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47"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0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0184269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2"/>
    <w:link w:val="68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2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95"/>
    <w:uiPriority w:val="99"/>
  </w:style>
  <w:style w:type="character" w:styleId="45">
    <w:name w:val="Footer Char"/>
    <w:basedOn w:val="682"/>
    <w:link w:val="697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680">
    <w:name w:val="Heading 1"/>
    <w:basedOn w:val="679"/>
    <w:link w:val="685"/>
    <w:uiPriority w:val="9"/>
    <w:qFormat/>
    <w:pPr>
      <w:spacing w:before="100" w:beforeAutospacing="1" w:after="100" w:afterAutospacing="1" w:line="259" w:lineRule="auto"/>
      <w:widowControl/>
      <w:outlineLvl w:val="0"/>
    </w:pPr>
    <w:rPr>
      <w:rFonts w:ascii="Times New Roman" w:hAnsi="Times New Roman" w:eastAsia="Times New Roman" w:cs="Times New Roman"/>
      <w:b/>
      <w:bCs/>
      <w:color w:val="auto"/>
      <w:sz w:val="48"/>
      <w:szCs w:val="48"/>
    </w:rPr>
  </w:style>
  <w:style w:type="paragraph" w:styleId="681">
    <w:name w:val="Heading 6"/>
    <w:basedOn w:val="679"/>
    <w:next w:val="679"/>
    <w:link w:val="686"/>
    <w:uiPriority w:val="9"/>
    <w:semiHidden/>
    <w:unhideWhenUsed/>
    <w:qFormat/>
    <w:pPr>
      <w:keepLines/>
      <w:keepNext/>
      <w:spacing w:before="200" w:after="160" w:line="259" w:lineRule="auto"/>
      <w:widowControl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0"/>
      <w:szCs w:val="20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8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86" w:customStyle="1">
    <w:name w:val="Заголовок 6 Знак"/>
    <w:basedOn w:val="682"/>
    <w:link w:val="68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687">
    <w:name w:val="List Paragraph"/>
    <w:basedOn w:val="679"/>
    <w:uiPriority w:val="34"/>
    <w:qFormat/>
    <w:pPr>
      <w:contextualSpacing/>
      <w:ind w:left="720"/>
      <w:spacing w:after="160" w:line="259" w:lineRule="auto"/>
      <w:widowControl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688" w:customStyle="1">
    <w:name w:val="Основной текст (2)_"/>
    <w:link w:val="690"/>
    <w:uiPriority w:val="99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689" w:customStyle="1">
    <w:name w:val="Основной текст_"/>
    <w:link w:val="69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690" w:customStyle="1">
    <w:name w:val="Основной текст (2)"/>
    <w:basedOn w:val="679"/>
    <w:link w:val="688"/>
    <w:uiPriority w:val="99"/>
    <w:pPr>
      <w:jc w:val="center"/>
      <w:spacing w:after="180" w:line="317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/>
    </w:rPr>
  </w:style>
  <w:style w:type="paragraph" w:styleId="691" w:customStyle="1">
    <w:name w:val="Основной текст1"/>
    <w:basedOn w:val="679"/>
    <w:link w:val="689"/>
    <w:pPr>
      <w:ind w:hanging="840"/>
      <w:jc w:val="both"/>
      <w:spacing w:before="180" w:line="322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6"/>
      <w:szCs w:val="26"/>
      <w:lang w:eastAsia="en-US"/>
    </w:rPr>
  </w:style>
  <w:style w:type="paragraph" w:styleId="692">
    <w:name w:val="Normal (Web)"/>
    <w:basedOn w:val="679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</w:rPr>
  </w:style>
  <w:style w:type="paragraph" w:styleId="693">
    <w:name w:val="Body Text Indent"/>
    <w:basedOn w:val="679"/>
    <w:link w:val="694"/>
    <w:semiHidden/>
    <w:pPr>
      <w:ind w:right="47" w:firstLine="472"/>
      <w:jc w:val="center"/>
      <w:shd w:val="clear" w:color="auto" w:fill="ffffff"/>
    </w:pPr>
    <w:rPr>
      <w:rFonts w:ascii="Times New Roman" w:hAnsi="Times New Roman" w:eastAsia="Times New Roman" w:cs="Arial"/>
      <w:b/>
      <w:sz w:val="28"/>
      <w:szCs w:val="22"/>
    </w:rPr>
  </w:style>
  <w:style w:type="character" w:styleId="694" w:customStyle="1">
    <w:name w:val="Основной текст с отступом Знак"/>
    <w:basedOn w:val="682"/>
    <w:link w:val="693"/>
    <w:semiHidden/>
    <w:rPr>
      <w:rFonts w:ascii="Times New Roman" w:hAnsi="Times New Roman" w:eastAsia="Times New Roman" w:cs="Arial"/>
      <w:b/>
      <w:color w:val="000000"/>
      <w:sz w:val="28"/>
      <w:shd w:val="clear" w:color="auto" w:fill="ffffff"/>
      <w:lang w:eastAsia="ru-RU"/>
    </w:rPr>
  </w:style>
  <w:style w:type="paragraph" w:styleId="695">
    <w:name w:val="Header"/>
    <w:basedOn w:val="679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2"/>
    <w:link w:val="695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697">
    <w:name w:val="Footer"/>
    <w:basedOn w:val="679"/>
    <w:link w:val="6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2"/>
    <w:link w:val="697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30</cp:revision>
  <dcterms:created xsi:type="dcterms:W3CDTF">2024-01-11T09:47:00Z</dcterms:created>
  <dcterms:modified xsi:type="dcterms:W3CDTF">2025-03-04T07:28:23Z</dcterms:modified>
</cp:coreProperties>
</file>