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DBA" w:rsidRPr="00304DBA" w:rsidRDefault="00304DBA" w:rsidP="00304D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DBA">
        <w:rPr>
          <w:rFonts w:ascii="Times New Roman" w:hAnsi="Times New Roman" w:cs="Times New Roman"/>
          <w:b/>
          <w:sz w:val="28"/>
          <w:szCs w:val="28"/>
        </w:rPr>
        <w:t xml:space="preserve">Обзор обращений граждан в ГЖИ Республики Дагестан </w:t>
      </w:r>
    </w:p>
    <w:p w:rsidR="00304DBA" w:rsidRPr="00304DBA" w:rsidRDefault="00304DBA" w:rsidP="00304DB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04DBA">
        <w:rPr>
          <w:rFonts w:ascii="Times New Roman" w:hAnsi="Times New Roman" w:cs="Times New Roman"/>
          <w:b/>
          <w:sz w:val="28"/>
          <w:szCs w:val="28"/>
        </w:rPr>
        <w:t>за I квартал 2026 г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304DBA" w:rsidRPr="00304DBA" w:rsidRDefault="00304DBA" w:rsidP="00304D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4DBA" w:rsidRPr="00304DBA" w:rsidRDefault="00304DBA" w:rsidP="00304DB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DBA">
        <w:rPr>
          <w:rFonts w:ascii="Times New Roman" w:hAnsi="Times New Roman" w:cs="Times New Roman"/>
          <w:b/>
          <w:sz w:val="28"/>
          <w:szCs w:val="28"/>
        </w:rPr>
        <w:t>За период с 1 января по 31 марта 2026 года в Государственную жилищную инспекцию Республики Дагестан поступило 708 обращений по вопросам жилищно-коммунального хозяйства. Анализ тематики позволяет выделить ключевые проблемные зоны, требующие первоочередного внимания.</w:t>
      </w:r>
      <w:bookmarkStart w:id="0" w:name="_GoBack"/>
      <w:bookmarkEnd w:id="0"/>
    </w:p>
    <w:p w:rsidR="00304DBA" w:rsidRPr="00304DBA" w:rsidRDefault="00304DBA" w:rsidP="00304D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4DBA" w:rsidRPr="00304DBA" w:rsidRDefault="00304DBA" w:rsidP="00304DB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DBA">
        <w:rPr>
          <w:rFonts w:ascii="Times New Roman" w:hAnsi="Times New Roman" w:cs="Times New Roman"/>
          <w:b/>
          <w:sz w:val="28"/>
          <w:szCs w:val="28"/>
        </w:rPr>
        <w:t>Основные тенденции</w:t>
      </w:r>
    </w:p>
    <w:p w:rsidR="00304DBA" w:rsidRPr="00304DBA" w:rsidRDefault="00304DBA" w:rsidP="00304D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4DBA">
        <w:rPr>
          <w:rFonts w:ascii="Times New Roman" w:hAnsi="Times New Roman" w:cs="Times New Roman"/>
          <w:sz w:val="28"/>
          <w:szCs w:val="28"/>
        </w:rPr>
        <w:t>Наибольшее количество жалоб связано с ненадлежащим техническим обслуживанием многоквартирных домов и нарушением теплоснабжения — эти две категории суммарно составляют почти 29% от всех обращений.</w:t>
      </w:r>
    </w:p>
    <w:p w:rsidR="00304DBA" w:rsidRPr="00304DBA" w:rsidRDefault="00304DBA" w:rsidP="00304D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4DBA" w:rsidRPr="00304DBA" w:rsidRDefault="00304DBA" w:rsidP="00304DB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DBA">
        <w:rPr>
          <w:rFonts w:ascii="Times New Roman" w:hAnsi="Times New Roman" w:cs="Times New Roman"/>
          <w:b/>
          <w:sz w:val="28"/>
          <w:szCs w:val="28"/>
        </w:rPr>
        <w:t>Пять наиболее проблемных тем:</w:t>
      </w:r>
    </w:p>
    <w:p w:rsidR="00304DBA" w:rsidRPr="00304DBA" w:rsidRDefault="00304DBA" w:rsidP="00304D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4DBA">
        <w:rPr>
          <w:rFonts w:ascii="Times New Roman" w:hAnsi="Times New Roman" w:cs="Times New Roman"/>
          <w:sz w:val="28"/>
          <w:szCs w:val="28"/>
        </w:rPr>
        <w:t>· Техническое обслуживание — 110 обращений (15,5% от общего числа).</w:t>
      </w:r>
    </w:p>
    <w:p w:rsidR="00304DBA" w:rsidRPr="00304DBA" w:rsidRDefault="00304DBA" w:rsidP="00304D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4DBA">
        <w:rPr>
          <w:rFonts w:ascii="Times New Roman" w:hAnsi="Times New Roman" w:cs="Times New Roman"/>
          <w:sz w:val="28"/>
          <w:szCs w:val="28"/>
        </w:rPr>
        <w:t>· Отопление — 94 обращения (13,3%).</w:t>
      </w:r>
    </w:p>
    <w:p w:rsidR="00304DBA" w:rsidRPr="00304DBA" w:rsidRDefault="00304DBA" w:rsidP="00304D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4DBA">
        <w:rPr>
          <w:rFonts w:ascii="Times New Roman" w:hAnsi="Times New Roman" w:cs="Times New Roman"/>
          <w:sz w:val="28"/>
          <w:szCs w:val="28"/>
        </w:rPr>
        <w:t>· Начисление за газ — 50 обращений (7,1%).</w:t>
      </w:r>
    </w:p>
    <w:p w:rsidR="00304DBA" w:rsidRPr="00304DBA" w:rsidRDefault="00304DBA" w:rsidP="00304D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4DBA">
        <w:rPr>
          <w:rFonts w:ascii="Times New Roman" w:hAnsi="Times New Roman" w:cs="Times New Roman"/>
          <w:sz w:val="28"/>
          <w:szCs w:val="28"/>
        </w:rPr>
        <w:t>· Электроснабжение — 47 обращений (6,6%).</w:t>
      </w:r>
    </w:p>
    <w:p w:rsidR="00304DBA" w:rsidRPr="00304DBA" w:rsidRDefault="00304DBA" w:rsidP="00304D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4DBA">
        <w:rPr>
          <w:rFonts w:ascii="Times New Roman" w:hAnsi="Times New Roman" w:cs="Times New Roman"/>
          <w:sz w:val="28"/>
          <w:szCs w:val="28"/>
        </w:rPr>
        <w:t>· Прочее и течь кровли — по 42 обращения (по 5,9% каждое).</w:t>
      </w:r>
    </w:p>
    <w:p w:rsidR="00304DBA" w:rsidRPr="00304DBA" w:rsidRDefault="00304DBA" w:rsidP="00304D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4DBA" w:rsidRPr="00304DBA" w:rsidRDefault="00304DBA" w:rsidP="00304D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4DBA">
        <w:rPr>
          <w:rFonts w:ascii="Times New Roman" w:hAnsi="Times New Roman" w:cs="Times New Roman"/>
          <w:sz w:val="28"/>
          <w:szCs w:val="28"/>
        </w:rPr>
        <w:t>Также высокое число обращений зафиксировано по лифтам (25), заполнению подвалов (23), придомовой территории (21), начислениям за жилищно-коммунальные услуги (18) и холодному водоснабжению (18).</w:t>
      </w:r>
    </w:p>
    <w:p w:rsidR="00304DBA" w:rsidRPr="00304DBA" w:rsidRDefault="00304DBA" w:rsidP="00304D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4DBA" w:rsidRPr="00304DBA" w:rsidRDefault="00304DBA" w:rsidP="00304DB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DBA">
        <w:rPr>
          <w:rFonts w:ascii="Times New Roman" w:hAnsi="Times New Roman" w:cs="Times New Roman"/>
          <w:b/>
          <w:sz w:val="28"/>
          <w:szCs w:val="28"/>
        </w:rPr>
        <w:t>Ключевые проблемные блоки</w:t>
      </w:r>
    </w:p>
    <w:p w:rsidR="00304DBA" w:rsidRPr="00304DBA" w:rsidRDefault="00304DBA" w:rsidP="00304D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4DBA">
        <w:rPr>
          <w:rFonts w:ascii="Times New Roman" w:hAnsi="Times New Roman" w:cs="Times New Roman"/>
          <w:sz w:val="28"/>
          <w:szCs w:val="28"/>
        </w:rPr>
        <w:t>Техническое состояние многоквартирных домов. Категории «Техническое обслуживание» (110), «Течь кровли» (42), «Лифты» (25), «Заполнение подвала» (23), «Подвал» (16) и «Порча жилых помещений» (13) свидетельствуют о системных недостатках в содержании общего имущества. Жители жалуются на протечки, аварийное состояние лифтов, подтопление подвалов и разрушение конструктивных элементов.</w:t>
      </w:r>
    </w:p>
    <w:p w:rsidR="00304DBA" w:rsidRPr="00304DBA" w:rsidRDefault="00304DBA" w:rsidP="00304D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4DBA">
        <w:rPr>
          <w:rFonts w:ascii="Times New Roman" w:hAnsi="Times New Roman" w:cs="Times New Roman"/>
          <w:sz w:val="28"/>
          <w:szCs w:val="28"/>
        </w:rPr>
        <w:lastRenderedPageBreak/>
        <w:t>Теплоснабжение. 94 обращения по отоплению — это вторая по массовости причина жалоб. Зимний период традиционно обостряет проблемы с качеством тепла, запуском и регулировкой систем.</w:t>
      </w:r>
    </w:p>
    <w:p w:rsidR="00304DBA" w:rsidRPr="00304DBA" w:rsidRDefault="00304DBA" w:rsidP="00304D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4DBA">
        <w:rPr>
          <w:rFonts w:ascii="Times New Roman" w:hAnsi="Times New Roman" w:cs="Times New Roman"/>
          <w:sz w:val="28"/>
          <w:szCs w:val="28"/>
        </w:rPr>
        <w:t>Начисление платы за коммунальные услуги. Суммарно по всем видам начислений (газ, электроэнергия, капитальный ремонт, общедомовые нужды, холодная и горячая вода, отопление и другое) набрано более 120 обращений. Особо выделяется газ (50 жалоб) — вероятно, из-за ошибок в объёмах потребления или некорректного применения нормативов.</w:t>
      </w:r>
    </w:p>
    <w:p w:rsidR="00304DBA" w:rsidRPr="00304DBA" w:rsidRDefault="00304DBA" w:rsidP="00304D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4DBA">
        <w:rPr>
          <w:rFonts w:ascii="Times New Roman" w:hAnsi="Times New Roman" w:cs="Times New Roman"/>
          <w:sz w:val="28"/>
          <w:szCs w:val="28"/>
        </w:rPr>
        <w:t>Электроснабжение (47 обращений) и ГИС ЖКХ (15 обращений) отражают проблемы с качеством ресурса и цифровыми сервисами раскрытия информации.</w:t>
      </w:r>
    </w:p>
    <w:p w:rsidR="00304DBA" w:rsidRPr="00304DBA" w:rsidRDefault="00304DBA" w:rsidP="00304D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4DBA" w:rsidRPr="00304DBA" w:rsidRDefault="00304DBA" w:rsidP="00304DB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DBA">
        <w:rPr>
          <w:rFonts w:ascii="Times New Roman" w:hAnsi="Times New Roman" w:cs="Times New Roman"/>
          <w:b/>
          <w:sz w:val="28"/>
          <w:szCs w:val="28"/>
        </w:rPr>
        <w:t>Что требует оперативного реагирования</w:t>
      </w:r>
    </w:p>
    <w:p w:rsidR="00304DBA" w:rsidRPr="00304DBA" w:rsidRDefault="00304DBA" w:rsidP="00304D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4DBA">
        <w:rPr>
          <w:rFonts w:ascii="Times New Roman" w:hAnsi="Times New Roman" w:cs="Times New Roman"/>
          <w:sz w:val="28"/>
          <w:szCs w:val="28"/>
        </w:rPr>
        <w:t>Техническое обслуживание и отопление являются «красными зонами», где необходимо усилить контроль за управляющими компаниями и ТСЖ, проводить внеплановые проверки. По начислениям за газ требуется разъяснительная работа с поставщиками ресурса и сверка данных по приборам учёта. Жалобы на течь кровли и подвалы подтверждают сезонные риски (таяние снега, весенние дожди) — нужны адресные рейды.</w:t>
      </w:r>
    </w:p>
    <w:p w:rsidR="00304DBA" w:rsidRPr="00304DBA" w:rsidRDefault="00304DBA" w:rsidP="00304D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4DBA" w:rsidRPr="00304DBA" w:rsidRDefault="00304DBA" w:rsidP="00304DB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DBA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304DBA" w:rsidRPr="00304DBA" w:rsidRDefault="00304DBA" w:rsidP="00304D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4DBA">
        <w:rPr>
          <w:rFonts w:ascii="Times New Roman" w:hAnsi="Times New Roman" w:cs="Times New Roman"/>
          <w:sz w:val="28"/>
          <w:szCs w:val="28"/>
        </w:rPr>
        <w:t xml:space="preserve">Всего за квартал зафиксировано 708 обращений, что указывает на высокую социальную значимость жилищных проблем. Наиболее остро стоят вопросы качества содержания домов и теплоснабжения. ГЖИ РД рекомендуется: провести детальный анализ по адресам с повторными жалобами; организовать внеплановые проверки управляющих компаний, допустивших наибольшее число нареканий; усилить взаимодействие с </w:t>
      </w:r>
      <w:proofErr w:type="spellStart"/>
      <w:r w:rsidRPr="00304DBA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Pr="00304DBA">
        <w:rPr>
          <w:rFonts w:ascii="Times New Roman" w:hAnsi="Times New Roman" w:cs="Times New Roman"/>
          <w:sz w:val="28"/>
          <w:szCs w:val="28"/>
        </w:rPr>
        <w:t xml:space="preserve"> организациями (газ, тепло, электроэнергия).</w:t>
      </w:r>
    </w:p>
    <w:p w:rsidR="00324736" w:rsidRPr="00304DBA" w:rsidRDefault="00304DBA" w:rsidP="00304D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4DBA">
        <w:rPr>
          <w:rFonts w:ascii="Times New Roman" w:hAnsi="Times New Roman" w:cs="Times New Roman"/>
          <w:sz w:val="28"/>
          <w:szCs w:val="28"/>
        </w:rPr>
        <w:t xml:space="preserve">Примечание: в исходной таблице одна строка без наименования с количеством 10 — вероятно, технический пропуск; она учтена в общем объёме как </w:t>
      </w:r>
      <w:proofErr w:type="spellStart"/>
      <w:r w:rsidRPr="00304DBA">
        <w:rPr>
          <w:rFonts w:ascii="Times New Roman" w:hAnsi="Times New Roman" w:cs="Times New Roman"/>
          <w:sz w:val="28"/>
          <w:szCs w:val="28"/>
        </w:rPr>
        <w:t>неидентифицированная</w:t>
      </w:r>
      <w:proofErr w:type="spellEnd"/>
      <w:r w:rsidRPr="00304DBA">
        <w:rPr>
          <w:rFonts w:ascii="Times New Roman" w:hAnsi="Times New Roman" w:cs="Times New Roman"/>
          <w:sz w:val="28"/>
          <w:szCs w:val="28"/>
        </w:rPr>
        <w:t xml:space="preserve"> тема.</w:t>
      </w:r>
    </w:p>
    <w:sectPr w:rsidR="00324736" w:rsidRPr="00304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BA8" w:rsidRDefault="00296BA8" w:rsidP="00304DBA">
      <w:pPr>
        <w:spacing w:after="0" w:line="240" w:lineRule="auto"/>
      </w:pPr>
      <w:r>
        <w:separator/>
      </w:r>
    </w:p>
  </w:endnote>
  <w:endnote w:type="continuationSeparator" w:id="0">
    <w:p w:rsidR="00296BA8" w:rsidRDefault="00296BA8" w:rsidP="00304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BA8" w:rsidRDefault="00296BA8" w:rsidP="00304DBA">
      <w:pPr>
        <w:spacing w:after="0" w:line="240" w:lineRule="auto"/>
      </w:pPr>
      <w:r>
        <w:separator/>
      </w:r>
    </w:p>
  </w:footnote>
  <w:footnote w:type="continuationSeparator" w:id="0">
    <w:p w:rsidR="00296BA8" w:rsidRDefault="00296BA8" w:rsidP="00304D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BA"/>
    <w:rsid w:val="00296BA8"/>
    <w:rsid w:val="00304DBA"/>
    <w:rsid w:val="0032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0D410"/>
  <w15:chartTrackingRefBased/>
  <w15:docId w15:val="{0F6CD6EA-5983-4261-BD9B-8A11B2E69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DBA"/>
  </w:style>
  <w:style w:type="paragraph" w:styleId="a5">
    <w:name w:val="footer"/>
    <w:basedOn w:val="a"/>
    <w:link w:val="a6"/>
    <w:uiPriority w:val="99"/>
    <w:unhideWhenUsed/>
    <w:rsid w:val="00304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2026-04-20T11:52:00Z</dcterms:created>
  <dcterms:modified xsi:type="dcterms:W3CDTF">2026-04-20T11:54:00Z</dcterms:modified>
</cp:coreProperties>
</file>