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DBA" w:rsidRPr="00304DBA" w:rsidRDefault="00304DBA" w:rsidP="00304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в ГЖИ Республики Дагестан </w:t>
      </w:r>
    </w:p>
    <w:p w:rsidR="00304DBA" w:rsidRPr="00304DBA" w:rsidRDefault="00304DBA" w:rsidP="00304D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за I квартал 2026 г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За период с 1 января по 31 марта 2026 года в Государственную жилищную инспекцию Республики Дагестан поступило 708 обращений по вопросам жилищно-коммунального хозяйства. Анализ тематики позволяет выделить ключевые проблемные зоны, требующие первоочередного внимания.</w:t>
      </w:r>
      <w:bookmarkStart w:id="0" w:name="_GoBack"/>
      <w:bookmarkEnd w:id="0"/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Основные тенденции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Наибольшее количество жалоб связано с ненадлежащим техническим обслуживанием многоквартирных домов и нарушением теплоснабжения — эти две категории суммарно составляют почти 29% от всех обращений.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Пять наиболее проблемных тем: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· Техническое обслуживание — 110 обращений (15,5% от общего числа).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· Отопление — 94 обращения (13,3%).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· Начисление за газ — 50 обращений (7,1%).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· Электроснабжение — 47 обращений (6,6%).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· Прочее и течь кровли — по 42 обращения (по 5,9% каждое).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Также высокое число обращений зафиксировано по лифтам (25), заполнению подвалов (23), придомовой территории (21), начислениям за жилищно-коммунальные услуги (18) и холодному водоснабжению (18).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Ключевые проблемные блоки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Техническое состояние многоквартирных домов. Категории «Техническое обслуживание» (110), «Течь кровли» (42), «Лифты» (25), «Заполнение подвала» (23), «Подвал» (16) и «Порча жилых помещений» (13) свидетельствуют о системных недостатках в содержании общего имущества. Жители жалуются на протечки, аварийное состояние лифтов, подтопление подвалов и разрушение конструктивных элементов.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lastRenderedPageBreak/>
        <w:t>Теплоснабжение. 94 обращения по отоплению — это вторая по массовости причина жалоб. Зимний период традиционно обостряет проблемы с качеством тепла, запуском и регулировкой систем.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Начисление платы за коммунальные услуги. Суммарно по всем видам начислений (газ, электроэнергия, капитальный ремонт, общедомовые нужды, холодная и горячая вода, отопление и другое) набрано более 120 обращений. Особо выделяется газ (50 жалоб) — вероятно, из-за ошибок в объёмах потребления или некорректного применения нормативов.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Электроснабжение (47 обращений) и ГИС ЖКХ (15 обращений) отражают проблемы с качеством ресурса и цифровыми сервисами раскрытия информации.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Что требует оперативного реагирования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>Техническое обслуживание и отопление являются «красными зонами», где необходимо усилить контроль за управляющими компаниями и ТСЖ, проводить внеплановые проверки. По начислениям за газ требуется разъяснительная работа с поставщиками ресурса и сверка данных по приборам учёта. Жалобы на течь кровли и подвалы подтверждают сезонные риски (таяние снега, весенние дожди) — нужны адресные рейды.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DB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04DBA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 xml:space="preserve">Всего за квартал зафиксировано 708 обращений, что указывает на высокую социальную значимость жилищных проблем. Наиболее остро стоят вопросы качества содержания домов и теплоснабжения. ГЖИ РД рекомендуется: провести детальный анализ по адресам с повторными жалобами; организовать внеплановые проверки управляющих компаний, допустивших наибольшее число нареканий; усилить взаимодействие с </w:t>
      </w:r>
      <w:proofErr w:type="spellStart"/>
      <w:r w:rsidRPr="00304DBA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304DBA">
        <w:rPr>
          <w:rFonts w:ascii="Times New Roman" w:hAnsi="Times New Roman" w:cs="Times New Roman"/>
          <w:sz w:val="28"/>
          <w:szCs w:val="28"/>
        </w:rPr>
        <w:t xml:space="preserve"> организациями (газ, тепло, электроэнергия).</w:t>
      </w:r>
    </w:p>
    <w:p w:rsidR="00324736" w:rsidRPr="00304DBA" w:rsidRDefault="00304DBA" w:rsidP="00304D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DBA">
        <w:rPr>
          <w:rFonts w:ascii="Times New Roman" w:hAnsi="Times New Roman" w:cs="Times New Roman"/>
          <w:sz w:val="28"/>
          <w:szCs w:val="28"/>
        </w:rPr>
        <w:t xml:space="preserve">Примечание: в исходной таблице одна строка без наименования с количеством 10 — вероятно, технический пропуск; она учтена в общем объёме как </w:t>
      </w:r>
      <w:proofErr w:type="spellStart"/>
      <w:r w:rsidRPr="00304DBA">
        <w:rPr>
          <w:rFonts w:ascii="Times New Roman" w:hAnsi="Times New Roman" w:cs="Times New Roman"/>
          <w:sz w:val="28"/>
          <w:szCs w:val="28"/>
        </w:rPr>
        <w:t>неидентифицированная</w:t>
      </w:r>
      <w:proofErr w:type="spellEnd"/>
      <w:r w:rsidRPr="00304DBA">
        <w:rPr>
          <w:rFonts w:ascii="Times New Roman" w:hAnsi="Times New Roman" w:cs="Times New Roman"/>
          <w:sz w:val="28"/>
          <w:szCs w:val="28"/>
        </w:rPr>
        <w:t xml:space="preserve"> тема.</w:t>
      </w:r>
    </w:p>
    <w:sectPr w:rsidR="00324736" w:rsidRPr="00304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BA8" w:rsidRDefault="00296BA8" w:rsidP="00304DBA">
      <w:pPr>
        <w:spacing w:after="0" w:line="240" w:lineRule="auto"/>
      </w:pPr>
      <w:r>
        <w:separator/>
      </w:r>
    </w:p>
  </w:endnote>
  <w:endnote w:type="continuationSeparator" w:id="0">
    <w:p w:rsidR="00296BA8" w:rsidRDefault="00296BA8" w:rsidP="0030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BA8" w:rsidRDefault="00296BA8" w:rsidP="00304DBA">
      <w:pPr>
        <w:spacing w:after="0" w:line="240" w:lineRule="auto"/>
      </w:pPr>
      <w:r>
        <w:separator/>
      </w:r>
    </w:p>
  </w:footnote>
  <w:footnote w:type="continuationSeparator" w:id="0">
    <w:p w:rsidR="00296BA8" w:rsidRDefault="00296BA8" w:rsidP="00304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A"/>
    <w:rsid w:val="00296BA8"/>
    <w:rsid w:val="00304DBA"/>
    <w:rsid w:val="0032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D410"/>
  <w15:chartTrackingRefBased/>
  <w15:docId w15:val="{0F6CD6EA-5983-4261-BD9B-8A11B2E6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DBA"/>
  </w:style>
  <w:style w:type="paragraph" w:styleId="a5">
    <w:name w:val="footer"/>
    <w:basedOn w:val="a"/>
    <w:link w:val="a6"/>
    <w:uiPriority w:val="99"/>
    <w:unhideWhenUsed/>
    <w:rsid w:val="00304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2026-04-20T11:52:00Z</dcterms:created>
  <dcterms:modified xsi:type="dcterms:W3CDTF">2026-04-20T11:54:00Z</dcterms:modified>
</cp:coreProperties>
</file>