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98" w:rsidRDefault="00CA5F98">
      <w:pPr>
        <w:pStyle w:val="ConsPlusTitlePage"/>
      </w:pPr>
      <w:r>
        <w:t xml:space="preserve">Документ предоставлен </w:t>
      </w:r>
      <w:hyperlink r:id="rId5" w:history="1">
        <w:r>
          <w:rPr>
            <w:color w:val="0000FF"/>
          </w:rPr>
          <w:t>КонсультантПлюс</w:t>
        </w:r>
      </w:hyperlink>
      <w:r>
        <w:br/>
      </w:r>
    </w:p>
    <w:p w:rsidR="00CA5F98" w:rsidRDefault="00CA5F98">
      <w:pPr>
        <w:pStyle w:val="ConsPlusNormal"/>
        <w:jc w:val="both"/>
        <w:outlineLvl w:val="0"/>
      </w:pPr>
    </w:p>
    <w:p w:rsidR="00CA5F98" w:rsidRDefault="00CA5F98">
      <w:pPr>
        <w:pStyle w:val="ConsPlusTitle"/>
        <w:jc w:val="center"/>
        <w:outlineLvl w:val="0"/>
      </w:pPr>
      <w:r>
        <w:t>ПРАВИТЕЛЬСТВО РЕСПУБЛИКИ ДАГЕСТАН</w:t>
      </w:r>
    </w:p>
    <w:p w:rsidR="00CA5F98" w:rsidRDefault="00CA5F98">
      <w:pPr>
        <w:pStyle w:val="ConsPlusTitle"/>
        <w:jc w:val="center"/>
      </w:pPr>
    </w:p>
    <w:p w:rsidR="00CA5F98" w:rsidRDefault="00CA5F98">
      <w:pPr>
        <w:pStyle w:val="ConsPlusTitle"/>
        <w:jc w:val="center"/>
      </w:pPr>
      <w:r>
        <w:t>ПОСТАНОВЛЕНИЕ</w:t>
      </w:r>
    </w:p>
    <w:p w:rsidR="00CA5F98" w:rsidRDefault="00CA5F98">
      <w:pPr>
        <w:pStyle w:val="ConsPlusTitle"/>
        <w:jc w:val="center"/>
      </w:pPr>
      <w:r>
        <w:t>от 19 февраля 2014 г. N 56</w:t>
      </w:r>
    </w:p>
    <w:p w:rsidR="00CA5F98" w:rsidRDefault="00CA5F98">
      <w:pPr>
        <w:pStyle w:val="ConsPlusTitle"/>
        <w:jc w:val="center"/>
      </w:pPr>
    </w:p>
    <w:p w:rsidR="00CA5F98" w:rsidRDefault="00CA5F98">
      <w:pPr>
        <w:pStyle w:val="ConsPlusTitle"/>
        <w:jc w:val="center"/>
      </w:pPr>
      <w:r>
        <w:t>ОБ УТВЕРЖДЕНИИ ПОРЯДКА ПРЕДОСТАВЛЕНИЯ</w:t>
      </w:r>
    </w:p>
    <w:p w:rsidR="00CA5F98" w:rsidRDefault="00CA5F98">
      <w:pPr>
        <w:pStyle w:val="ConsPlusTitle"/>
        <w:jc w:val="center"/>
      </w:pPr>
      <w:r>
        <w:t>ВЛАДЕЛЬЦЕМ СПЕЦИАЛЬНОГО СЧЕТА И РЕГИОНАЛЬНЫМ</w:t>
      </w:r>
    </w:p>
    <w:p w:rsidR="00CA5F98" w:rsidRDefault="00CA5F98">
      <w:pPr>
        <w:pStyle w:val="ConsPlusTitle"/>
        <w:jc w:val="center"/>
      </w:pPr>
      <w:r>
        <w:t>ОПЕРАТОРОМ СВЕДЕНИЙ, ПОДЛЕЖАЩИХ ПРЕДОСТАВЛЕНИЮ</w:t>
      </w:r>
    </w:p>
    <w:p w:rsidR="00CA5F98" w:rsidRDefault="00CA5F98">
      <w:pPr>
        <w:pStyle w:val="ConsPlusTitle"/>
        <w:jc w:val="center"/>
      </w:pPr>
      <w:r>
        <w:t>В СООТВЕТСТВИИ С ЧАСТЬЮ 7 СТАТЬИ 177</w:t>
      </w:r>
      <w:proofErr w:type="gramStart"/>
      <w:r>
        <w:t xml:space="preserve"> И</w:t>
      </w:r>
      <w:proofErr w:type="gramEnd"/>
      <w:r>
        <w:t xml:space="preserve"> СТАТЬЕЙ 183</w:t>
      </w:r>
    </w:p>
    <w:p w:rsidR="00CA5F98" w:rsidRDefault="00CA5F98">
      <w:pPr>
        <w:pStyle w:val="ConsPlusTitle"/>
        <w:jc w:val="center"/>
      </w:pPr>
      <w:r>
        <w:t>ЖИЛИЩНОГО КОДЕКСА РОССИЙСКОЙ ФЕДЕРАЦИИ, ПЕРЕЧНЯ ИНЫХ</w:t>
      </w:r>
    </w:p>
    <w:p w:rsidR="00CA5F98" w:rsidRDefault="00CA5F98">
      <w:pPr>
        <w:pStyle w:val="ConsPlusTitle"/>
        <w:jc w:val="center"/>
      </w:pPr>
      <w:r>
        <w:t>СВЕДЕНИЙ, ПОДЛЕЖАЩИХ ПРЕДОСТАВЛЕНИЮ ВЛАДЕЛЬЦЕМ</w:t>
      </w:r>
    </w:p>
    <w:p w:rsidR="00CA5F98" w:rsidRDefault="00CA5F98">
      <w:pPr>
        <w:pStyle w:val="ConsPlusTitle"/>
        <w:jc w:val="center"/>
      </w:pPr>
      <w:r>
        <w:t>СПЕЦИАЛЬНОГО СЧЕТА И РЕГИОНАЛЬНЫМ ОПЕРАТОРОМ,</w:t>
      </w:r>
    </w:p>
    <w:p w:rsidR="00CA5F98" w:rsidRDefault="00CA5F98">
      <w:pPr>
        <w:pStyle w:val="ConsPlusTitle"/>
        <w:jc w:val="center"/>
      </w:pPr>
      <w:r>
        <w:t>И ПОРЯДКА ПРЕДОСТАВЛЕНИЯ ИНЫХ СВЕДЕНИЙ ВЛАДЕЛЬЦЕМ</w:t>
      </w:r>
    </w:p>
    <w:p w:rsidR="00CA5F98" w:rsidRDefault="00CA5F98">
      <w:pPr>
        <w:pStyle w:val="ConsPlusTitle"/>
        <w:jc w:val="center"/>
      </w:pPr>
      <w:r>
        <w:t>СПЕЦИАЛЬНОГО СЧЕТА И РЕГИОНАЛЬНЫМ ОПЕРАТОРОМ</w:t>
      </w:r>
    </w:p>
    <w:p w:rsidR="00CA5F98" w:rsidRDefault="00CA5F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5F98">
        <w:trPr>
          <w:jc w:val="center"/>
        </w:trPr>
        <w:tc>
          <w:tcPr>
            <w:tcW w:w="9294" w:type="dxa"/>
            <w:tcBorders>
              <w:top w:val="nil"/>
              <w:left w:val="single" w:sz="24" w:space="0" w:color="CED3F1"/>
              <w:bottom w:val="nil"/>
              <w:right w:val="single" w:sz="24" w:space="0" w:color="F4F3F8"/>
            </w:tcBorders>
            <w:shd w:val="clear" w:color="auto" w:fill="F4F3F8"/>
          </w:tcPr>
          <w:p w:rsidR="00CA5F98" w:rsidRDefault="00CA5F98">
            <w:pPr>
              <w:pStyle w:val="ConsPlusNormal"/>
              <w:jc w:val="center"/>
            </w:pPr>
            <w:r>
              <w:rPr>
                <w:color w:val="392C69"/>
              </w:rPr>
              <w:t>Список изменяющих документов</w:t>
            </w:r>
          </w:p>
          <w:p w:rsidR="00CA5F98" w:rsidRDefault="00CA5F98">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Правительства РД</w:t>
            </w:r>
            <w:proofErr w:type="gramEnd"/>
          </w:p>
          <w:p w:rsidR="00CA5F98" w:rsidRDefault="00CA5F98">
            <w:pPr>
              <w:pStyle w:val="ConsPlusNormal"/>
              <w:jc w:val="center"/>
            </w:pPr>
            <w:r>
              <w:rPr>
                <w:color w:val="392C69"/>
              </w:rPr>
              <w:t>от 11.07.2017 N 152)</w:t>
            </w:r>
          </w:p>
        </w:tc>
      </w:tr>
    </w:tbl>
    <w:p w:rsidR="00CA5F98" w:rsidRDefault="00CA5F98">
      <w:pPr>
        <w:pStyle w:val="ConsPlusNormal"/>
        <w:jc w:val="both"/>
      </w:pPr>
    </w:p>
    <w:p w:rsidR="00CA5F98" w:rsidRDefault="00CA5F98">
      <w:pPr>
        <w:pStyle w:val="ConsPlusNormal"/>
        <w:ind w:firstLine="540"/>
        <w:jc w:val="both"/>
      </w:pPr>
      <w:r>
        <w:t xml:space="preserve">В соответствии с </w:t>
      </w:r>
      <w:hyperlink r:id="rId7" w:history="1">
        <w:r>
          <w:rPr>
            <w:color w:val="0000FF"/>
          </w:rPr>
          <w:t>пунктом 6 статьи 167</w:t>
        </w:r>
      </w:hyperlink>
      <w:r>
        <w:t xml:space="preserve"> Жилищного кодекса Российской Федерации Правительство Республики Дагестан постановляет:</w:t>
      </w:r>
    </w:p>
    <w:p w:rsidR="00CA5F98" w:rsidRDefault="00CA5F98">
      <w:pPr>
        <w:pStyle w:val="ConsPlusNormal"/>
        <w:spacing w:before="220"/>
        <w:ind w:firstLine="540"/>
        <w:jc w:val="both"/>
      </w:pPr>
      <w:r>
        <w:t>Утвердить прилагаемые:</w:t>
      </w:r>
    </w:p>
    <w:p w:rsidR="00CA5F98" w:rsidRDefault="00CA5F98">
      <w:pPr>
        <w:pStyle w:val="ConsPlusNormal"/>
        <w:spacing w:before="220"/>
        <w:ind w:firstLine="540"/>
        <w:jc w:val="both"/>
      </w:pPr>
      <w:hyperlink w:anchor="P38" w:history="1">
        <w:r>
          <w:rPr>
            <w:color w:val="0000FF"/>
          </w:rPr>
          <w:t>Порядок</w:t>
        </w:r>
      </w:hyperlink>
      <w:r>
        <w:t xml:space="preserve"> предоставления владельцем специального счета и региональным оператором сведений, подлежащих предоставлению в соответствии с частью 7 статьи 177 и статьей 183 Жилищного кодекса Российской Федерации;</w:t>
      </w:r>
    </w:p>
    <w:p w:rsidR="00CA5F98" w:rsidRDefault="00CA5F98">
      <w:pPr>
        <w:pStyle w:val="ConsPlusNormal"/>
        <w:spacing w:before="220"/>
        <w:ind w:firstLine="540"/>
        <w:jc w:val="both"/>
      </w:pPr>
      <w:hyperlink w:anchor="P90" w:history="1">
        <w:r>
          <w:rPr>
            <w:color w:val="0000FF"/>
          </w:rPr>
          <w:t>Перечень</w:t>
        </w:r>
      </w:hyperlink>
      <w:r>
        <w:t xml:space="preserve"> иных сведений, подлежащих предоставлению владельцем специального счета и региональным оператором;</w:t>
      </w:r>
    </w:p>
    <w:p w:rsidR="00CA5F98" w:rsidRDefault="00CA5F98">
      <w:pPr>
        <w:pStyle w:val="ConsPlusNormal"/>
        <w:spacing w:before="220"/>
        <w:ind w:firstLine="540"/>
        <w:jc w:val="both"/>
      </w:pPr>
      <w:hyperlink w:anchor="P116" w:history="1">
        <w:r>
          <w:rPr>
            <w:color w:val="0000FF"/>
          </w:rPr>
          <w:t>Порядок</w:t>
        </w:r>
      </w:hyperlink>
      <w:r>
        <w:t xml:space="preserve"> предоставления иных сведений владельцем специального счета и региональным оператором.</w:t>
      </w:r>
    </w:p>
    <w:p w:rsidR="00CA5F98" w:rsidRDefault="00CA5F98">
      <w:pPr>
        <w:pStyle w:val="ConsPlusNormal"/>
        <w:jc w:val="both"/>
      </w:pPr>
    </w:p>
    <w:p w:rsidR="00CA5F98" w:rsidRDefault="00CA5F98">
      <w:pPr>
        <w:pStyle w:val="ConsPlusNormal"/>
        <w:jc w:val="right"/>
      </w:pPr>
      <w:r>
        <w:t>Председатель Правительства</w:t>
      </w:r>
    </w:p>
    <w:p w:rsidR="00CA5F98" w:rsidRDefault="00CA5F98">
      <w:pPr>
        <w:pStyle w:val="ConsPlusNormal"/>
        <w:jc w:val="right"/>
      </w:pPr>
      <w:r>
        <w:t>Республики Дагестан</w:t>
      </w:r>
    </w:p>
    <w:p w:rsidR="00CA5F98" w:rsidRDefault="00CA5F98">
      <w:pPr>
        <w:pStyle w:val="ConsPlusNormal"/>
        <w:jc w:val="right"/>
      </w:pPr>
      <w:r>
        <w:t>А.ГАМИДОВ</w:t>
      </w: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right"/>
        <w:outlineLvl w:val="0"/>
      </w:pPr>
      <w:r>
        <w:t>Утвержден</w:t>
      </w:r>
    </w:p>
    <w:p w:rsidR="00CA5F98" w:rsidRDefault="00CA5F98">
      <w:pPr>
        <w:pStyle w:val="ConsPlusNormal"/>
        <w:jc w:val="right"/>
      </w:pPr>
      <w:r>
        <w:t>постановлением Правительства</w:t>
      </w:r>
    </w:p>
    <w:p w:rsidR="00CA5F98" w:rsidRDefault="00CA5F98">
      <w:pPr>
        <w:pStyle w:val="ConsPlusNormal"/>
        <w:jc w:val="right"/>
      </w:pPr>
      <w:r>
        <w:t>Республики Дагестан</w:t>
      </w:r>
    </w:p>
    <w:p w:rsidR="00CA5F98" w:rsidRDefault="00CA5F98">
      <w:pPr>
        <w:pStyle w:val="ConsPlusNormal"/>
        <w:jc w:val="right"/>
      </w:pPr>
      <w:r>
        <w:t>от 19 февраля 2014 г. N 56</w:t>
      </w:r>
    </w:p>
    <w:p w:rsidR="00CA5F98" w:rsidRDefault="00CA5F98">
      <w:pPr>
        <w:pStyle w:val="ConsPlusNormal"/>
        <w:jc w:val="both"/>
      </w:pPr>
    </w:p>
    <w:p w:rsidR="00CA5F98" w:rsidRDefault="00CA5F98">
      <w:pPr>
        <w:pStyle w:val="ConsPlusTitle"/>
        <w:jc w:val="center"/>
      </w:pPr>
      <w:bookmarkStart w:id="0" w:name="P38"/>
      <w:bookmarkEnd w:id="0"/>
      <w:r>
        <w:t>ПОРЯДОК</w:t>
      </w:r>
    </w:p>
    <w:p w:rsidR="00CA5F98" w:rsidRDefault="00CA5F98">
      <w:pPr>
        <w:pStyle w:val="ConsPlusTitle"/>
        <w:jc w:val="center"/>
      </w:pPr>
      <w:r>
        <w:t>ПРЕДОСТАВЛЕНИЯ ВЛАДЕЛЬЦЕМ СПЕЦИАЛЬНОГО СЧЕТА</w:t>
      </w:r>
    </w:p>
    <w:p w:rsidR="00CA5F98" w:rsidRDefault="00CA5F98">
      <w:pPr>
        <w:pStyle w:val="ConsPlusTitle"/>
        <w:jc w:val="center"/>
      </w:pPr>
      <w:r>
        <w:t>И РЕГИОНАЛЬНЫМ ОПЕРАТОРОМ СВЕДЕНИЙ, ПОДЛЕЖАЩИХ</w:t>
      </w:r>
    </w:p>
    <w:p w:rsidR="00CA5F98" w:rsidRDefault="00CA5F98">
      <w:pPr>
        <w:pStyle w:val="ConsPlusTitle"/>
        <w:jc w:val="center"/>
      </w:pPr>
      <w:r>
        <w:t>ПРЕДОСТАВЛЕНИЮ В СООТВЕТСТВИИ С ЧАСТЬЮ 7 СТАТЬИ 177</w:t>
      </w:r>
    </w:p>
    <w:p w:rsidR="00CA5F98" w:rsidRDefault="00CA5F98">
      <w:pPr>
        <w:pStyle w:val="ConsPlusTitle"/>
        <w:jc w:val="center"/>
      </w:pPr>
      <w:r>
        <w:lastRenderedPageBreak/>
        <w:t>И СТАТЬЕЙ 183 ЖИЛИЩНОГО КОДЕКСА РОССИЙСКОЙ ФЕДЕРАЦИИ</w:t>
      </w:r>
    </w:p>
    <w:p w:rsidR="00CA5F98" w:rsidRDefault="00CA5F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5F98">
        <w:trPr>
          <w:jc w:val="center"/>
        </w:trPr>
        <w:tc>
          <w:tcPr>
            <w:tcW w:w="9294" w:type="dxa"/>
            <w:tcBorders>
              <w:top w:val="nil"/>
              <w:left w:val="single" w:sz="24" w:space="0" w:color="CED3F1"/>
              <w:bottom w:val="nil"/>
              <w:right w:val="single" w:sz="24" w:space="0" w:color="F4F3F8"/>
            </w:tcBorders>
            <w:shd w:val="clear" w:color="auto" w:fill="F4F3F8"/>
          </w:tcPr>
          <w:p w:rsidR="00CA5F98" w:rsidRDefault="00CA5F98">
            <w:pPr>
              <w:pStyle w:val="ConsPlusNormal"/>
              <w:jc w:val="center"/>
            </w:pPr>
            <w:r>
              <w:rPr>
                <w:color w:val="392C69"/>
              </w:rPr>
              <w:t>Список изменяющих документов</w:t>
            </w:r>
          </w:p>
          <w:p w:rsidR="00CA5F98" w:rsidRDefault="00CA5F98">
            <w:pPr>
              <w:pStyle w:val="ConsPlusNormal"/>
              <w:jc w:val="center"/>
            </w:pPr>
            <w:proofErr w:type="gramStart"/>
            <w:r>
              <w:rPr>
                <w:color w:val="392C69"/>
              </w:rPr>
              <w:t xml:space="preserve">(в ред. </w:t>
            </w:r>
            <w:hyperlink r:id="rId8" w:history="1">
              <w:r>
                <w:rPr>
                  <w:color w:val="0000FF"/>
                </w:rPr>
                <w:t>Постановления</w:t>
              </w:r>
            </w:hyperlink>
            <w:r>
              <w:rPr>
                <w:color w:val="392C69"/>
              </w:rPr>
              <w:t xml:space="preserve"> Правительства РД</w:t>
            </w:r>
            <w:proofErr w:type="gramEnd"/>
          </w:p>
          <w:p w:rsidR="00CA5F98" w:rsidRDefault="00CA5F98">
            <w:pPr>
              <w:pStyle w:val="ConsPlusNormal"/>
              <w:jc w:val="center"/>
            </w:pPr>
            <w:r>
              <w:rPr>
                <w:color w:val="392C69"/>
              </w:rPr>
              <w:t>от 11.07.2017 N 152)</w:t>
            </w:r>
          </w:p>
        </w:tc>
      </w:tr>
    </w:tbl>
    <w:p w:rsidR="00CA5F98" w:rsidRDefault="00CA5F98">
      <w:pPr>
        <w:pStyle w:val="ConsPlusNormal"/>
        <w:jc w:val="both"/>
      </w:pPr>
    </w:p>
    <w:p w:rsidR="00CA5F98" w:rsidRDefault="00CA5F98">
      <w:pPr>
        <w:pStyle w:val="ConsPlusNormal"/>
        <w:ind w:firstLine="540"/>
        <w:jc w:val="both"/>
      </w:pPr>
      <w:r>
        <w:t xml:space="preserve">1. Настоящий Порядок определяет условия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r:id="rId9" w:history="1">
        <w:r>
          <w:rPr>
            <w:color w:val="0000FF"/>
          </w:rPr>
          <w:t>частью 7 статьи 177</w:t>
        </w:r>
      </w:hyperlink>
      <w:r>
        <w:t xml:space="preserve"> и </w:t>
      </w:r>
      <w:hyperlink r:id="rId10" w:history="1">
        <w:r>
          <w:rPr>
            <w:color w:val="0000FF"/>
          </w:rPr>
          <w:t>статьей 183</w:t>
        </w:r>
      </w:hyperlink>
      <w:r>
        <w:t xml:space="preserve"> Жилищного кодекса Российской Федерации.</w:t>
      </w:r>
    </w:p>
    <w:p w:rsidR="00CA5F98" w:rsidRDefault="00CA5F98">
      <w:pPr>
        <w:pStyle w:val="ConsPlusNormal"/>
        <w:spacing w:before="220"/>
        <w:ind w:firstLine="540"/>
        <w:jc w:val="both"/>
      </w:pPr>
      <w:r>
        <w:t xml:space="preserve">2. Понятия и термины в настоящем Порядке используются в значениях, определенных Жилищным </w:t>
      </w:r>
      <w:hyperlink r:id="rId11" w:history="1">
        <w:r>
          <w:rPr>
            <w:color w:val="0000FF"/>
          </w:rPr>
          <w:t>кодексом</w:t>
        </w:r>
      </w:hyperlink>
      <w:r>
        <w:t xml:space="preserve"> Российской Федерации.</w:t>
      </w:r>
    </w:p>
    <w:p w:rsidR="00CA5F98" w:rsidRDefault="00CA5F98">
      <w:pPr>
        <w:pStyle w:val="ConsPlusNormal"/>
        <w:spacing w:before="220"/>
        <w:ind w:firstLine="540"/>
        <w:jc w:val="both"/>
      </w:pPr>
      <w:bookmarkStart w:id="1" w:name="P49"/>
      <w:bookmarkEnd w:id="1"/>
      <w:r>
        <w:t xml:space="preserve">3.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w:t>
      </w:r>
      <w:proofErr w:type="gramStart"/>
      <w:r>
        <w:t>о</w:t>
      </w:r>
      <w:proofErr w:type="gramEnd"/>
      <w:r>
        <w:t xml:space="preserve"> всех операциях по данному специальному счету.</w:t>
      </w:r>
    </w:p>
    <w:p w:rsidR="00CA5F98" w:rsidRDefault="00CA5F98">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РД от 11.07.2017 N 152)</w:t>
      </w:r>
    </w:p>
    <w:p w:rsidR="00CA5F98" w:rsidRDefault="00CA5F98">
      <w:pPr>
        <w:pStyle w:val="ConsPlusNormal"/>
        <w:spacing w:before="220"/>
        <w:ind w:firstLine="540"/>
        <w:jc w:val="both"/>
      </w:pPr>
      <w:bookmarkStart w:id="2" w:name="P51"/>
      <w:bookmarkEnd w:id="2"/>
      <w:r>
        <w:t>4. Владельцем специального счета предоставляются сведения о совершении следующих операций по специальному счету:</w:t>
      </w:r>
    </w:p>
    <w:p w:rsidR="00CA5F98" w:rsidRDefault="00CA5F98">
      <w:pPr>
        <w:pStyle w:val="ConsPlusNormal"/>
        <w:spacing w:before="220"/>
        <w:ind w:firstLine="540"/>
        <w:jc w:val="both"/>
      </w:pPr>
      <w:r>
        <w:t xml:space="preserve">1) о списании денежных средств, связанных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r:id="rId13" w:history="1">
        <w:r>
          <w:rPr>
            <w:color w:val="0000FF"/>
          </w:rPr>
          <w:t>части 1 статьи 174</w:t>
        </w:r>
      </w:hyperlink>
      <w:r>
        <w:t xml:space="preserve"> Жилищного кодекса Российской Федерации;</w:t>
      </w:r>
    </w:p>
    <w:p w:rsidR="00CA5F98" w:rsidRDefault="00CA5F98">
      <w:pPr>
        <w:pStyle w:val="ConsPlusNormal"/>
        <w:spacing w:before="220"/>
        <w:ind w:firstLine="540"/>
        <w:jc w:val="both"/>
      </w:pPr>
      <w:r>
        <w:t>2) о списании денежных сре</w:t>
      </w:r>
      <w:proofErr w:type="gramStart"/>
      <w:r>
        <w:t>дств в сч</w:t>
      </w:r>
      <w:proofErr w:type="gramEnd"/>
      <w:r>
        <w:t xml:space="preserve">ет погашения кредитов, займов, полученных на оплату услуг и (или) работ, указанных в </w:t>
      </w:r>
      <w:hyperlink r:id="rId14" w:history="1">
        <w:r>
          <w:rPr>
            <w:color w:val="0000FF"/>
          </w:rPr>
          <w:t>части 1 статьи 174</w:t>
        </w:r>
      </w:hyperlink>
      <w:r>
        <w:t xml:space="preserve"> Жилищного кодекса Российской Федерации, уплату процентов за пользование такими кредитами, займами, оплату расходов на получение гарантий и поручительств по таким кредитам, займам;</w:t>
      </w:r>
    </w:p>
    <w:p w:rsidR="00CA5F98" w:rsidRDefault="00CA5F98">
      <w:pPr>
        <w:pStyle w:val="ConsPlusNormal"/>
        <w:spacing w:before="220"/>
        <w:ind w:firstLine="540"/>
        <w:jc w:val="both"/>
      </w:pPr>
      <w:r>
        <w:t>3) в случае смены специального счета о перечислении денежных средств, находящихся на данном специальном счете, на другой специальный счет и зачислении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A5F98" w:rsidRDefault="00CA5F98">
      <w:pPr>
        <w:pStyle w:val="ConsPlusNormal"/>
        <w:spacing w:before="220"/>
        <w:ind w:firstLine="540"/>
        <w:jc w:val="both"/>
      </w:pPr>
      <w:r>
        <w:t xml:space="preserve">4) в случае </w:t>
      </w:r>
      <w:proofErr w:type="gramStart"/>
      <w:r>
        <w:t>изменения способа формирования фонда капитального ремонта</w:t>
      </w:r>
      <w:proofErr w:type="gramEnd"/>
      <w:r>
        <w:t xml:space="preserve"> о перечислении денежных средств на счет регионального оператора и зачислении денежных средств, поступивших от регионального оператора, на основании решения собственников помещений в многоквартирном доме;</w:t>
      </w:r>
    </w:p>
    <w:p w:rsidR="00CA5F98" w:rsidRDefault="00CA5F98">
      <w:pPr>
        <w:pStyle w:val="ConsPlusNormal"/>
        <w:spacing w:before="220"/>
        <w:ind w:firstLine="540"/>
        <w:jc w:val="both"/>
      </w:pPr>
      <w:r>
        <w:t>5) о зачислении взносов на капитальный ремонт общего имущества в многоквартирном доме, пеней за ненадлежащее исполнение обязанности по уплате таких взносов;</w:t>
      </w:r>
    </w:p>
    <w:p w:rsidR="00CA5F98" w:rsidRDefault="00CA5F98">
      <w:pPr>
        <w:pStyle w:val="ConsPlusNormal"/>
        <w:jc w:val="both"/>
      </w:pPr>
      <w:r>
        <w:t xml:space="preserve">(в ред. </w:t>
      </w:r>
      <w:hyperlink r:id="rId15" w:history="1">
        <w:r>
          <w:rPr>
            <w:color w:val="0000FF"/>
          </w:rPr>
          <w:t>Постановления</w:t>
        </w:r>
      </w:hyperlink>
      <w:r>
        <w:t xml:space="preserve"> Правительства РД от 11.07.2017 N 152)</w:t>
      </w:r>
    </w:p>
    <w:p w:rsidR="00CA5F98" w:rsidRDefault="00CA5F98">
      <w:pPr>
        <w:pStyle w:val="ConsPlusNormal"/>
        <w:spacing w:before="220"/>
        <w:ind w:firstLine="540"/>
        <w:jc w:val="both"/>
      </w:pPr>
      <w:r>
        <w:t>6) о начислении процентов за пользование денежными средствами и списании комиссионного вознаграждения в соответствии с условиями договора специального счета;</w:t>
      </w:r>
    </w:p>
    <w:p w:rsidR="00CA5F98" w:rsidRDefault="00CA5F98">
      <w:pPr>
        <w:pStyle w:val="ConsPlusNormal"/>
        <w:spacing w:before="220"/>
        <w:ind w:firstLine="540"/>
        <w:jc w:val="both"/>
      </w:pPr>
      <w:r>
        <w:t xml:space="preserve">7) о перечислении денежных средств, находящихся на данном специальном счете, в случаях, предусмотренных </w:t>
      </w:r>
      <w:hyperlink r:id="rId16" w:history="1">
        <w:r>
          <w:rPr>
            <w:color w:val="0000FF"/>
          </w:rPr>
          <w:t>частью 2 статьи 174</w:t>
        </w:r>
      </w:hyperlink>
      <w:r>
        <w:t xml:space="preserve"> Жилищного кодекса Российской Федерации;</w:t>
      </w:r>
    </w:p>
    <w:p w:rsidR="00CA5F98" w:rsidRDefault="00CA5F98">
      <w:pPr>
        <w:pStyle w:val="ConsPlusNormal"/>
        <w:spacing w:before="220"/>
        <w:ind w:firstLine="540"/>
        <w:jc w:val="both"/>
      </w:pPr>
      <w:r>
        <w:t xml:space="preserve">7.1) о зачислении средств финансовой поддержки, предоставленной в соответствии со </w:t>
      </w:r>
      <w:hyperlink r:id="rId17" w:history="1">
        <w:r>
          <w:rPr>
            <w:color w:val="0000FF"/>
          </w:rPr>
          <w:t>статьей 191</w:t>
        </w:r>
      </w:hyperlink>
      <w:r>
        <w:t xml:space="preserve"> Жилищного кодекса Российской Федерации;</w:t>
      </w:r>
    </w:p>
    <w:p w:rsidR="00CA5F98" w:rsidRDefault="00CA5F98">
      <w:pPr>
        <w:pStyle w:val="ConsPlusNormal"/>
        <w:jc w:val="both"/>
      </w:pPr>
      <w:r>
        <w:t xml:space="preserve">(пп. 7.1 </w:t>
      </w:r>
      <w:proofErr w:type="gramStart"/>
      <w:r>
        <w:t>введен</w:t>
      </w:r>
      <w:proofErr w:type="gramEnd"/>
      <w:r>
        <w:t xml:space="preserve"> </w:t>
      </w:r>
      <w:hyperlink r:id="rId18" w:history="1">
        <w:r>
          <w:rPr>
            <w:color w:val="0000FF"/>
          </w:rPr>
          <w:t>Постановлением</w:t>
        </w:r>
      </w:hyperlink>
      <w:r>
        <w:t xml:space="preserve"> Правительства РД от 11.07.2017 N 152)</w:t>
      </w:r>
    </w:p>
    <w:p w:rsidR="00CA5F98" w:rsidRDefault="00CA5F98">
      <w:pPr>
        <w:pStyle w:val="ConsPlusNormal"/>
        <w:spacing w:before="220"/>
        <w:ind w:firstLine="540"/>
        <w:jc w:val="both"/>
      </w:pPr>
      <w:r>
        <w:t>7.2) о размещении денежных средств (части денежных средств) на специальном депозите и их зачислении со специального счета на специальный депозит, возврате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CA5F98" w:rsidRDefault="00CA5F98">
      <w:pPr>
        <w:pStyle w:val="ConsPlusNormal"/>
        <w:jc w:val="both"/>
      </w:pPr>
      <w:r>
        <w:t xml:space="preserve">(пп. 7.2 </w:t>
      </w:r>
      <w:proofErr w:type="gramStart"/>
      <w:r>
        <w:t>введен</w:t>
      </w:r>
      <w:proofErr w:type="gramEnd"/>
      <w:r>
        <w:t xml:space="preserve"> </w:t>
      </w:r>
      <w:hyperlink r:id="rId19" w:history="1">
        <w:r>
          <w:rPr>
            <w:color w:val="0000FF"/>
          </w:rPr>
          <w:t>Постановлением</w:t>
        </w:r>
      </w:hyperlink>
      <w:r>
        <w:t xml:space="preserve"> Правительства РД от 11.07.2017 N 152)</w:t>
      </w:r>
    </w:p>
    <w:p w:rsidR="00CA5F98" w:rsidRDefault="00CA5F98">
      <w:pPr>
        <w:pStyle w:val="ConsPlusNormal"/>
        <w:spacing w:before="220"/>
        <w:ind w:firstLine="540"/>
        <w:jc w:val="both"/>
      </w:pPr>
      <w:r>
        <w:t xml:space="preserve">8) об иных операциях по списанию и зачислению средств, связанных с формированием и использованием средств фонда капитального ремонта в соответствии с Жилищным </w:t>
      </w:r>
      <w:hyperlink r:id="rId20" w:history="1">
        <w:r>
          <w:rPr>
            <w:color w:val="0000FF"/>
          </w:rPr>
          <w:t>кодексом</w:t>
        </w:r>
      </w:hyperlink>
      <w:r>
        <w:t xml:space="preserve"> Российской Федерации.</w:t>
      </w:r>
    </w:p>
    <w:p w:rsidR="00CA5F98" w:rsidRDefault="00CA5F98">
      <w:pPr>
        <w:pStyle w:val="ConsPlusNormal"/>
        <w:spacing w:before="220"/>
        <w:ind w:firstLine="540"/>
        <w:jc w:val="both"/>
      </w:pPr>
      <w:bookmarkStart w:id="3" w:name="P65"/>
      <w:bookmarkEnd w:id="3"/>
      <w:r>
        <w:t>5. Региональным оператором, владельцем специального счета предоставляются следующие сведения о:</w:t>
      </w:r>
    </w:p>
    <w:p w:rsidR="00CA5F98" w:rsidRDefault="00CA5F98">
      <w:pPr>
        <w:pStyle w:val="ConsPlusNormal"/>
        <w:spacing w:before="220"/>
        <w:ind w:firstLine="540"/>
        <w:jc w:val="both"/>
      </w:pPr>
      <w:proofErr w:type="gramStart"/>
      <w:r>
        <w:t>1) размере начисленных и уплаченных взносов на капитальный ремонт общего имущества в многоквартирном доме каждым собственником помещения в многоквартирном доме;</w:t>
      </w:r>
      <w:proofErr w:type="gramEnd"/>
    </w:p>
    <w:p w:rsidR="00CA5F98" w:rsidRDefault="00CA5F98">
      <w:pPr>
        <w:pStyle w:val="ConsPlusNormal"/>
        <w:spacing w:before="220"/>
        <w:ind w:firstLine="540"/>
        <w:jc w:val="both"/>
      </w:pPr>
      <w:r>
        <w:t>2) задолженности по оплате взносов на капитальный ремонт общего имущества в многоквартирном доме каждого собственника помещения в многоквартирном доме;</w:t>
      </w:r>
    </w:p>
    <w:p w:rsidR="00CA5F98" w:rsidRDefault="00CA5F98">
      <w:pPr>
        <w:pStyle w:val="ConsPlusNormal"/>
        <w:spacing w:before="220"/>
        <w:ind w:firstLine="540"/>
        <w:jc w:val="both"/>
      </w:pPr>
      <w:r>
        <w:t xml:space="preserve">3) </w:t>
      </w:r>
      <w:proofErr w:type="gramStart"/>
      <w:r>
        <w:t>размере</w:t>
      </w:r>
      <w:proofErr w:type="gramEnd"/>
      <w:r>
        <w:t xml:space="preserve"> уплаченных процентов за несвоевременную и (или) неполную оплату взносов на капитальный ремонт общего имущества в многоквартирном доме каждым собственником помещения в многоквартирном доме;</w:t>
      </w:r>
    </w:p>
    <w:p w:rsidR="00CA5F98" w:rsidRDefault="00CA5F98">
      <w:pPr>
        <w:pStyle w:val="ConsPlusNormal"/>
        <w:spacing w:before="220"/>
        <w:ind w:firstLine="540"/>
        <w:jc w:val="both"/>
      </w:pPr>
      <w:r>
        <w:t xml:space="preserve">4) </w:t>
      </w:r>
      <w:proofErr w:type="gramStart"/>
      <w:r>
        <w:t>размере</w:t>
      </w:r>
      <w:proofErr w:type="gramEnd"/>
      <w:r>
        <w:t xml:space="preserve"> средств, направленных региональным оператором на капитальный ремонт общего имущества в многоквартирном доме;</w:t>
      </w:r>
    </w:p>
    <w:p w:rsidR="00CA5F98" w:rsidRDefault="00CA5F98">
      <w:pPr>
        <w:pStyle w:val="ConsPlusNormal"/>
        <w:spacing w:before="220"/>
        <w:ind w:firstLine="540"/>
        <w:jc w:val="both"/>
      </w:pPr>
      <w:r>
        <w:t xml:space="preserve">5) </w:t>
      </w:r>
      <w:proofErr w:type="gramStart"/>
      <w:r>
        <w:t>размере</w:t>
      </w:r>
      <w:proofErr w:type="gramEnd"/>
      <w:r>
        <w:t xml:space="preserve"> предоставленной рассрочки оплаты услуг и (или) работ по капитальному ремонту общего имущества в многоквартирном доме;</w:t>
      </w:r>
    </w:p>
    <w:p w:rsidR="00CA5F98" w:rsidRDefault="00CA5F98">
      <w:pPr>
        <w:pStyle w:val="ConsPlusNormal"/>
        <w:spacing w:before="220"/>
        <w:ind w:firstLine="540"/>
        <w:jc w:val="both"/>
      </w:pPr>
      <w:r>
        <w:t xml:space="preserve">6) </w:t>
      </w:r>
      <w:proofErr w:type="gramStart"/>
      <w:r>
        <w:t>размере</w:t>
      </w:r>
      <w:proofErr w:type="gramEnd"/>
      <w:r>
        <w:t xml:space="preserve"> задолженности за оказанные услуги и (или) выполненные работы по капитальному ремонту общего имущества в многоквартирном доме.</w:t>
      </w:r>
    </w:p>
    <w:p w:rsidR="00CA5F98" w:rsidRDefault="00CA5F98">
      <w:pPr>
        <w:pStyle w:val="ConsPlusNormal"/>
        <w:spacing w:before="220"/>
        <w:ind w:firstLine="540"/>
        <w:jc w:val="both"/>
      </w:pPr>
      <w:bookmarkStart w:id="4" w:name="P72"/>
      <w:bookmarkEnd w:id="4"/>
      <w:r>
        <w:t xml:space="preserve">6. Основанием для предоставления сведений, указанных в </w:t>
      </w:r>
      <w:hyperlink w:anchor="P49" w:history="1">
        <w:r>
          <w:rPr>
            <w:color w:val="0000FF"/>
          </w:rPr>
          <w:t>пунктах 3</w:t>
        </w:r>
      </w:hyperlink>
      <w:r>
        <w:t xml:space="preserve"> и </w:t>
      </w:r>
      <w:hyperlink w:anchor="P51" w:history="1">
        <w:r>
          <w:rPr>
            <w:color w:val="0000FF"/>
          </w:rPr>
          <w:t>4</w:t>
        </w:r>
      </w:hyperlink>
      <w:r>
        <w:t xml:space="preserve"> настоящего Порядка, является поступивший владельцу специального счета в произвольной форме письменный запрос (в том числе в электронной форме) любого собственника помещения в многоквартирном доме.</w:t>
      </w:r>
    </w:p>
    <w:p w:rsidR="00CA5F98" w:rsidRDefault="00CA5F98">
      <w:pPr>
        <w:pStyle w:val="ConsPlusNormal"/>
        <w:spacing w:before="220"/>
        <w:ind w:firstLine="540"/>
        <w:jc w:val="both"/>
      </w:pPr>
      <w:bookmarkStart w:id="5" w:name="P73"/>
      <w:bookmarkEnd w:id="5"/>
      <w:r>
        <w:t xml:space="preserve">7. </w:t>
      </w:r>
      <w:proofErr w:type="gramStart"/>
      <w:r>
        <w:t xml:space="preserve">Основанием для предоставления сведений, указанных в </w:t>
      </w:r>
      <w:hyperlink w:anchor="P65" w:history="1">
        <w:r>
          <w:rPr>
            <w:color w:val="0000FF"/>
          </w:rPr>
          <w:t>пункте 5</w:t>
        </w:r>
      </w:hyperlink>
      <w:r>
        <w:t xml:space="preserve"> настоящего Порядка, является поступивший региональному оператору, владельцу специального счета в произвольной форме письменный запрос (в том числе в электронной форме) собственника помещения в многоквартирном доме, а также лица, ответственного за управление этим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или при непосредственном управлении многоквартирным домом</w:t>
      </w:r>
      <w:proofErr w:type="gramEnd"/>
      <w:r>
        <w:t xml:space="preserve"> </w:t>
      </w:r>
      <w:proofErr w:type="gramStart"/>
      <w:r>
        <w:t>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 ему всеми или большинством собственников помещений</w:t>
      </w:r>
      <w:proofErr w:type="gramEnd"/>
      <w:r>
        <w:t xml:space="preserve"> в таком доме.</w:t>
      </w:r>
    </w:p>
    <w:p w:rsidR="00CA5F98" w:rsidRDefault="00CA5F98">
      <w:pPr>
        <w:pStyle w:val="ConsPlusNormal"/>
        <w:spacing w:before="220"/>
        <w:ind w:firstLine="540"/>
        <w:jc w:val="both"/>
      </w:pPr>
      <w:bookmarkStart w:id="6" w:name="P74"/>
      <w:bookmarkEnd w:id="6"/>
      <w:r>
        <w:t xml:space="preserve">8. </w:t>
      </w:r>
      <w:proofErr w:type="gramStart"/>
      <w:r>
        <w:t xml:space="preserve">В запросе собственника помещения в многоквартирном доме или при непосредственном управлении многоквартирным домом собственниками помещений в этом многоквартирном доме </w:t>
      </w:r>
      <w:r>
        <w:lastRenderedPageBreak/>
        <w:t>-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w:t>
      </w:r>
      <w:proofErr w:type="gramEnd"/>
      <w:r>
        <w:t xml:space="preserve"> </w:t>
      </w:r>
      <w:proofErr w:type="gramStart"/>
      <w:r>
        <w:t>полномочие, удостоверенное доверенностью, выданной в письменной форме ему всеми или большинством собственников помещений в таком доме, в обязательном порядке указываются его фамилия, имя, отчество (последнее при наличии), паспортные данные, реквизиты документа, подтверждающего право собственности на помещение в многоквартирном доме на момент направления запроса (наименование документа, его номер, дата и место выдачи), реквизиты документа, подтверждающего право действовать от имени собственников помещений</w:t>
      </w:r>
      <w:proofErr w:type="gramEnd"/>
      <w:r>
        <w:t xml:space="preserve"> в многоквартирном доме.</w:t>
      </w:r>
    </w:p>
    <w:p w:rsidR="00CA5F98" w:rsidRDefault="00CA5F98">
      <w:pPr>
        <w:pStyle w:val="ConsPlusNormal"/>
        <w:spacing w:before="220"/>
        <w:ind w:firstLine="540"/>
        <w:jc w:val="both"/>
      </w:pPr>
      <w:r>
        <w:t>В запросе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должны быть указаны реквизиты такого лица, в том числе основной государственный регистрационный номер (ОГРН), идентификационный номер налогоплательщика (ИНН). К запросу прилагается копия документа, подтверждающего осуществление указанным лицом деятельности по управлению многоквартирным домом. Запрос, поступающий от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должен быть подписан его руководителем и заверен печатью такого лица.</w:t>
      </w:r>
    </w:p>
    <w:p w:rsidR="00CA5F98" w:rsidRDefault="00CA5F98">
      <w:pPr>
        <w:pStyle w:val="ConsPlusNormal"/>
        <w:spacing w:before="220"/>
        <w:ind w:firstLine="540"/>
        <w:jc w:val="both"/>
      </w:pPr>
      <w:r>
        <w:t xml:space="preserve">9. Запрос, указанный в </w:t>
      </w:r>
      <w:hyperlink w:anchor="P72" w:history="1">
        <w:r>
          <w:rPr>
            <w:color w:val="0000FF"/>
          </w:rPr>
          <w:t>пунктах 6</w:t>
        </w:r>
      </w:hyperlink>
      <w:r>
        <w:t xml:space="preserve"> и </w:t>
      </w:r>
      <w:hyperlink w:anchor="P73" w:history="1">
        <w:r>
          <w:rPr>
            <w:color w:val="0000FF"/>
          </w:rPr>
          <w:t>7</w:t>
        </w:r>
      </w:hyperlink>
      <w:r>
        <w:t xml:space="preserve"> настоящего Порядка, регистрируется владельцем специального счета или региональным оператором в день его поступления в адрес владельца специального счета или регионального оператора соответственно.</w:t>
      </w:r>
    </w:p>
    <w:p w:rsidR="00CA5F98" w:rsidRDefault="00CA5F98">
      <w:pPr>
        <w:pStyle w:val="ConsPlusNormal"/>
        <w:spacing w:before="220"/>
        <w:ind w:firstLine="540"/>
        <w:jc w:val="both"/>
      </w:pPr>
      <w:r>
        <w:t xml:space="preserve">10. По результатам рассмотрения запроса владелец специального счета или региональный оператор предоставляет сведения лицам, указанным в </w:t>
      </w:r>
      <w:hyperlink w:anchor="P72" w:history="1">
        <w:r>
          <w:rPr>
            <w:color w:val="0000FF"/>
          </w:rPr>
          <w:t>пунктах 6</w:t>
        </w:r>
      </w:hyperlink>
      <w:r>
        <w:t xml:space="preserve"> и </w:t>
      </w:r>
      <w:hyperlink w:anchor="P73" w:history="1">
        <w:r>
          <w:rPr>
            <w:color w:val="0000FF"/>
          </w:rPr>
          <w:t>7</w:t>
        </w:r>
      </w:hyperlink>
      <w:r>
        <w:t xml:space="preserve"> настоящего Порядка, в течение десяти рабочих дней с момента получения запроса на безвозмездной основе.</w:t>
      </w:r>
    </w:p>
    <w:p w:rsidR="00CA5F98" w:rsidRDefault="00CA5F98">
      <w:pPr>
        <w:pStyle w:val="ConsPlusNormal"/>
        <w:spacing w:before="220"/>
        <w:ind w:firstLine="540"/>
        <w:jc w:val="both"/>
      </w:pPr>
      <w:r>
        <w:t xml:space="preserve">11. Решение об отказе в предоставлении сведений принимается владельцем специального счета или региональным оператором в случае непредоставления (предоставления не в полном объеме) лицами, указанными в </w:t>
      </w:r>
      <w:hyperlink w:anchor="P72" w:history="1">
        <w:r>
          <w:rPr>
            <w:color w:val="0000FF"/>
          </w:rPr>
          <w:t>пунктах 6</w:t>
        </w:r>
      </w:hyperlink>
      <w:r>
        <w:t xml:space="preserve"> и </w:t>
      </w:r>
      <w:hyperlink w:anchor="P73" w:history="1">
        <w:r>
          <w:rPr>
            <w:color w:val="0000FF"/>
          </w:rPr>
          <w:t>7</w:t>
        </w:r>
      </w:hyperlink>
      <w:r>
        <w:t xml:space="preserve"> настоящего Порядка, сведений, указанных в </w:t>
      </w:r>
      <w:hyperlink w:anchor="P74" w:history="1">
        <w:r>
          <w:rPr>
            <w:color w:val="0000FF"/>
          </w:rPr>
          <w:t>пункте 8</w:t>
        </w:r>
      </w:hyperlink>
      <w:r>
        <w:t xml:space="preserve"> настоящего Порядка.</w:t>
      </w:r>
    </w:p>
    <w:p w:rsidR="00CA5F98" w:rsidRDefault="00CA5F98">
      <w:pPr>
        <w:pStyle w:val="ConsPlusNormal"/>
        <w:spacing w:before="220"/>
        <w:ind w:firstLine="540"/>
        <w:jc w:val="both"/>
      </w:pPr>
      <w:r>
        <w:t xml:space="preserve">12. В случае отказа в предоставлении сведений лицам, указанным в </w:t>
      </w:r>
      <w:hyperlink w:anchor="P72" w:history="1">
        <w:r>
          <w:rPr>
            <w:color w:val="0000FF"/>
          </w:rPr>
          <w:t>пунктах 6</w:t>
        </w:r>
      </w:hyperlink>
      <w:r>
        <w:t xml:space="preserve"> и </w:t>
      </w:r>
      <w:hyperlink w:anchor="P73" w:history="1">
        <w:r>
          <w:rPr>
            <w:color w:val="0000FF"/>
          </w:rPr>
          <w:t>7</w:t>
        </w:r>
      </w:hyperlink>
      <w:r>
        <w:t xml:space="preserve"> настоящего Порядка, направляется уведомление с указанием причин отказа в течение пяти рабочих дней </w:t>
      </w:r>
      <w:proofErr w:type="gramStart"/>
      <w:r>
        <w:t>с даты регистрации</w:t>
      </w:r>
      <w:proofErr w:type="gramEnd"/>
      <w:r>
        <w:t xml:space="preserve"> запроса.</w:t>
      </w: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right"/>
        <w:outlineLvl w:val="0"/>
      </w:pPr>
      <w:r>
        <w:t>Утвержден</w:t>
      </w:r>
    </w:p>
    <w:p w:rsidR="00CA5F98" w:rsidRDefault="00CA5F98">
      <w:pPr>
        <w:pStyle w:val="ConsPlusNormal"/>
        <w:jc w:val="right"/>
      </w:pPr>
      <w:r>
        <w:t>постановлением Правительства</w:t>
      </w:r>
    </w:p>
    <w:p w:rsidR="00CA5F98" w:rsidRDefault="00CA5F98">
      <w:pPr>
        <w:pStyle w:val="ConsPlusNormal"/>
        <w:jc w:val="right"/>
      </w:pPr>
      <w:r>
        <w:t>Республики Дагестан</w:t>
      </w:r>
    </w:p>
    <w:p w:rsidR="00CA5F98" w:rsidRDefault="00CA5F98">
      <w:pPr>
        <w:pStyle w:val="ConsPlusNormal"/>
        <w:jc w:val="right"/>
      </w:pPr>
      <w:r>
        <w:t>от 19 февраля 2014 г. N 56</w:t>
      </w:r>
    </w:p>
    <w:p w:rsidR="00CA5F98" w:rsidRDefault="00CA5F98">
      <w:pPr>
        <w:pStyle w:val="ConsPlusNormal"/>
        <w:jc w:val="both"/>
      </w:pPr>
    </w:p>
    <w:p w:rsidR="00CA5F98" w:rsidRDefault="00CA5F98">
      <w:pPr>
        <w:pStyle w:val="ConsPlusTitle"/>
        <w:jc w:val="center"/>
      </w:pPr>
      <w:bookmarkStart w:id="7" w:name="P90"/>
      <w:bookmarkEnd w:id="7"/>
      <w:r>
        <w:t>ПЕРЕЧЕНЬ</w:t>
      </w:r>
    </w:p>
    <w:p w:rsidR="00CA5F98" w:rsidRDefault="00CA5F98">
      <w:pPr>
        <w:pStyle w:val="ConsPlusTitle"/>
        <w:jc w:val="center"/>
      </w:pPr>
      <w:r>
        <w:t>ИНЫХ СВЕДЕНИЙ, ПОДЛЕЖАЩИХ ПРЕДОСТАВЛЕНИЮ ВЛАДЕЛЬЦЕМ</w:t>
      </w:r>
    </w:p>
    <w:p w:rsidR="00CA5F98" w:rsidRDefault="00CA5F98">
      <w:pPr>
        <w:pStyle w:val="ConsPlusTitle"/>
        <w:jc w:val="center"/>
      </w:pPr>
      <w:r>
        <w:t>СПЕЦИАЛЬНОГО СЧЕТА И РЕГИОНАЛЬНЫМ ОПЕРАТОРОМ</w:t>
      </w:r>
    </w:p>
    <w:p w:rsidR="00CA5F98" w:rsidRDefault="00CA5F98">
      <w:pPr>
        <w:pStyle w:val="ConsPlusNormal"/>
        <w:jc w:val="both"/>
      </w:pPr>
    </w:p>
    <w:p w:rsidR="00CA5F98" w:rsidRDefault="00CA5F98">
      <w:pPr>
        <w:pStyle w:val="ConsPlusNormal"/>
        <w:ind w:firstLine="540"/>
        <w:jc w:val="both"/>
      </w:pPr>
      <w:r>
        <w:t>1. Владельцем специального счета предоставляются следующие сведения по запросу лица, которое вправе их получать:</w:t>
      </w:r>
    </w:p>
    <w:p w:rsidR="00CA5F98" w:rsidRDefault="00CA5F98">
      <w:pPr>
        <w:pStyle w:val="ConsPlusNormal"/>
        <w:spacing w:before="220"/>
        <w:ind w:firstLine="540"/>
        <w:jc w:val="both"/>
      </w:pPr>
      <w:r>
        <w:lastRenderedPageBreak/>
        <w:t>о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w:t>
      </w:r>
    </w:p>
    <w:p w:rsidR="00CA5F98" w:rsidRDefault="00CA5F98">
      <w:pPr>
        <w:pStyle w:val="ConsPlusNormal"/>
        <w:spacing w:before="220"/>
        <w:ind w:firstLine="540"/>
        <w:jc w:val="both"/>
      </w:pPr>
      <w:proofErr w:type="gramStart"/>
      <w:r>
        <w:t>о наличии оформленного протоколом решения общего собрания собственников помещений в многоквартирном доме о замене владельца специального счета или кредитной организации при отсутствии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roofErr w:type="gramEnd"/>
    </w:p>
    <w:p w:rsidR="00CA5F98" w:rsidRDefault="00CA5F98">
      <w:pPr>
        <w:pStyle w:val="ConsPlusNormal"/>
        <w:spacing w:before="220"/>
        <w:ind w:firstLine="540"/>
        <w:jc w:val="both"/>
      </w:pPr>
      <w:r>
        <w:t>о наличии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A5F98" w:rsidRDefault="00CA5F98">
      <w:pPr>
        <w:pStyle w:val="ConsPlusNormal"/>
        <w:spacing w:before="220"/>
        <w:ind w:firstLine="540"/>
        <w:jc w:val="both"/>
      </w:pPr>
      <w:r>
        <w:t>о наличии кредитного договора, договора займа.</w:t>
      </w:r>
    </w:p>
    <w:p w:rsidR="00CA5F98" w:rsidRDefault="00CA5F98">
      <w:pPr>
        <w:pStyle w:val="ConsPlusNormal"/>
        <w:spacing w:before="220"/>
        <w:ind w:firstLine="540"/>
        <w:jc w:val="both"/>
      </w:pPr>
      <w:r>
        <w:t>2. Региональным оператором предоставляются следующие сведения по запросу лица, которое вправе их получать:</w:t>
      </w:r>
    </w:p>
    <w:p w:rsidR="00CA5F98" w:rsidRDefault="00CA5F98">
      <w:pPr>
        <w:pStyle w:val="ConsPlusNormal"/>
        <w:spacing w:before="220"/>
        <w:ind w:firstLine="540"/>
        <w:jc w:val="both"/>
      </w:pPr>
      <w:r>
        <w:t>о включении многоквартирного дома в региональную программу капитального ремонта общего имущества в многоквартирных домах;</w:t>
      </w:r>
    </w:p>
    <w:p w:rsidR="00CA5F98" w:rsidRDefault="00CA5F98">
      <w:pPr>
        <w:pStyle w:val="ConsPlusNormal"/>
        <w:spacing w:before="220"/>
        <w:ind w:firstLine="540"/>
        <w:jc w:val="both"/>
      </w:pPr>
      <w:r>
        <w:t>о сроках начала и окончания оказания услуг и (или) выполнения работ по капитальному ремонту общего имущества в многоквартирном доме;</w:t>
      </w:r>
    </w:p>
    <w:p w:rsidR="00CA5F98" w:rsidRDefault="00CA5F98">
      <w:pPr>
        <w:pStyle w:val="ConsPlusNormal"/>
        <w:spacing w:before="220"/>
        <w:ind w:firstLine="540"/>
        <w:jc w:val="both"/>
      </w:pPr>
      <w:r>
        <w:t>о банке, в котором открыт специальный счет для перечисления взносов на капитальный ремонт общего имущества в многоквартирном доме собственников помещений в многоквартирном доме, формирующих фонд капитального ремонта;</w:t>
      </w:r>
    </w:p>
    <w:p w:rsidR="00CA5F98" w:rsidRDefault="00CA5F98">
      <w:pPr>
        <w:pStyle w:val="ConsPlusNormal"/>
        <w:spacing w:before="220"/>
        <w:ind w:firstLine="540"/>
        <w:jc w:val="both"/>
      </w:pPr>
      <w:r>
        <w:t>о финансировании оказанных услуг и (или) выполненных работ по капитальному ремонту общего имущества в многоквартирном доме за счет средств фонда капитального ремонта и средств иных источников;</w:t>
      </w:r>
    </w:p>
    <w:p w:rsidR="00CA5F98" w:rsidRDefault="00CA5F98">
      <w:pPr>
        <w:pStyle w:val="ConsPlusNormal"/>
        <w:spacing w:before="220"/>
        <w:ind w:firstLine="540"/>
        <w:jc w:val="both"/>
      </w:pPr>
      <w:r>
        <w:t>о наличии заключенных от своего имени договоров с подрядными организациями, привлеченными для оказания услуг и (или) выполнения работ по капитальному ремонту общего имущества в многоквартирном доме;</w:t>
      </w:r>
    </w:p>
    <w:p w:rsidR="00CA5F98" w:rsidRDefault="00CA5F98">
      <w:pPr>
        <w:pStyle w:val="ConsPlusNormal"/>
        <w:spacing w:before="220"/>
        <w:ind w:firstLine="540"/>
        <w:jc w:val="both"/>
      </w:pPr>
      <w:r>
        <w:t>об осуществлении приемки оказанных услуг и (или) выполненных работ по капитальному ремонту общего имущества в многоквартирном доме.</w:t>
      </w: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both"/>
      </w:pPr>
    </w:p>
    <w:p w:rsidR="00CA5F98" w:rsidRDefault="00CA5F98">
      <w:pPr>
        <w:pStyle w:val="ConsPlusNormal"/>
        <w:jc w:val="right"/>
        <w:outlineLvl w:val="0"/>
      </w:pPr>
      <w:r>
        <w:t>Утвержден</w:t>
      </w:r>
    </w:p>
    <w:p w:rsidR="00CA5F98" w:rsidRDefault="00CA5F98">
      <w:pPr>
        <w:pStyle w:val="ConsPlusNormal"/>
        <w:jc w:val="right"/>
      </w:pPr>
      <w:r>
        <w:t>постановлением Правительства</w:t>
      </w:r>
    </w:p>
    <w:p w:rsidR="00CA5F98" w:rsidRDefault="00CA5F98">
      <w:pPr>
        <w:pStyle w:val="ConsPlusNormal"/>
        <w:jc w:val="right"/>
      </w:pPr>
      <w:r>
        <w:t>Республики Дагестан</w:t>
      </w:r>
    </w:p>
    <w:p w:rsidR="00CA5F98" w:rsidRDefault="00CA5F98">
      <w:pPr>
        <w:pStyle w:val="ConsPlusNormal"/>
        <w:jc w:val="right"/>
      </w:pPr>
      <w:r>
        <w:t>от 19 февраля 2014 г. N 56</w:t>
      </w:r>
    </w:p>
    <w:p w:rsidR="00CA5F98" w:rsidRDefault="00CA5F98">
      <w:pPr>
        <w:pStyle w:val="ConsPlusNormal"/>
        <w:jc w:val="both"/>
      </w:pPr>
    </w:p>
    <w:p w:rsidR="00CA5F98" w:rsidRDefault="00CA5F98">
      <w:pPr>
        <w:pStyle w:val="ConsPlusTitle"/>
        <w:jc w:val="center"/>
      </w:pPr>
      <w:bookmarkStart w:id="8" w:name="P116"/>
      <w:bookmarkEnd w:id="8"/>
      <w:r>
        <w:t>ПОРЯДОК</w:t>
      </w:r>
    </w:p>
    <w:p w:rsidR="00CA5F98" w:rsidRDefault="00CA5F98">
      <w:pPr>
        <w:pStyle w:val="ConsPlusTitle"/>
        <w:jc w:val="center"/>
      </w:pPr>
      <w:r>
        <w:t>ПРЕДОСТАВЛЕНИЯ ИНЫХ СВЕДЕНИЙ ВЛАДЕЛЬЦЕМ СПЕЦИАЛЬНОГО</w:t>
      </w:r>
    </w:p>
    <w:p w:rsidR="00CA5F98" w:rsidRDefault="00CA5F98">
      <w:pPr>
        <w:pStyle w:val="ConsPlusTitle"/>
        <w:jc w:val="center"/>
      </w:pPr>
      <w:r>
        <w:t>СЧЕТА И РЕГИОНАЛЬНЫМ ОПЕРАТОРОМ</w:t>
      </w:r>
    </w:p>
    <w:p w:rsidR="00CA5F98" w:rsidRDefault="00CA5F98">
      <w:pPr>
        <w:pStyle w:val="ConsPlusNormal"/>
        <w:jc w:val="both"/>
      </w:pPr>
    </w:p>
    <w:p w:rsidR="00CA5F98" w:rsidRDefault="00CA5F98">
      <w:pPr>
        <w:pStyle w:val="ConsPlusNormal"/>
        <w:ind w:firstLine="540"/>
        <w:jc w:val="both"/>
      </w:pPr>
      <w:bookmarkStart w:id="9" w:name="P120"/>
      <w:bookmarkEnd w:id="9"/>
      <w:r>
        <w:t>1. Настоящий Порядок определяет условия предоставления лицом, на имя которого открыт специальный счет (далее - владелец специального счета), и региональным оператором иных сведений, указанных в Перечне иных сведений, подлежащих предоставлению владельцем специального счета и региональным оператором.</w:t>
      </w:r>
    </w:p>
    <w:p w:rsidR="00CA5F98" w:rsidRDefault="00CA5F98">
      <w:pPr>
        <w:pStyle w:val="ConsPlusNormal"/>
        <w:spacing w:before="220"/>
        <w:ind w:firstLine="540"/>
        <w:jc w:val="both"/>
      </w:pPr>
      <w:bookmarkStart w:id="10" w:name="P121"/>
      <w:bookmarkEnd w:id="10"/>
      <w:r>
        <w:lastRenderedPageBreak/>
        <w:t xml:space="preserve">2. Понятия и термины в настоящем Порядке используются в значениях, определенных Жилищным </w:t>
      </w:r>
      <w:hyperlink r:id="rId21" w:history="1">
        <w:r>
          <w:rPr>
            <w:color w:val="0000FF"/>
          </w:rPr>
          <w:t>кодексом</w:t>
        </w:r>
      </w:hyperlink>
      <w:r>
        <w:t xml:space="preserve"> Российской Федерации.</w:t>
      </w:r>
    </w:p>
    <w:p w:rsidR="00CA5F98" w:rsidRDefault="00CA5F98">
      <w:pPr>
        <w:pStyle w:val="ConsPlusNormal"/>
        <w:spacing w:before="220"/>
        <w:ind w:firstLine="540"/>
        <w:jc w:val="both"/>
      </w:pPr>
      <w:bookmarkStart w:id="11" w:name="P122"/>
      <w:bookmarkEnd w:id="11"/>
      <w:r>
        <w:t xml:space="preserve">3. Основанием для предоставления сведений, указанных в </w:t>
      </w:r>
      <w:hyperlink w:anchor="P120" w:history="1">
        <w:r>
          <w:rPr>
            <w:color w:val="0000FF"/>
          </w:rPr>
          <w:t>пункте 1</w:t>
        </w:r>
      </w:hyperlink>
      <w:r>
        <w:t xml:space="preserve"> Перечня иных сведений, подлежащих предоставлению владельцем специального счета и региональным оператором, является поступивший владельцу специального счета в произвольной форме письменный запрос (в том числе в электронной форме) любого собственника помещения в многоквартирном доме.</w:t>
      </w:r>
    </w:p>
    <w:p w:rsidR="00CA5F98" w:rsidRDefault="00CA5F98">
      <w:pPr>
        <w:pStyle w:val="ConsPlusNormal"/>
        <w:spacing w:before="220"/>
        <w:ind w:firstLine="540"/>
        <w:jc w:val="both"/>
      </w:pPr>
      <w:bookmarkStart w:id="12" w:name="P123"/>
      <w:bookmarkEnd w:id="12"/>
      <w:r>
        <w:t xml:space="preserve">4. </w:t>
      </w:r>
      <w:proofErr w:type="gramStart"/>
      <w:r>
        <w:t xml:space="preserve">Основанием для предоставления сведений, указанных в </w:t>
      </w:r>
      <w:hyperlink w:anchor="P121" w:history="1">
        <w:r>
          <w:rPr>
            <w:color w:val="0000FF"/>
          </w:rPr>
          <w:t>пункте 2</w:t>
        </w:r>
      </w:hyperlink>
      <w:r>
        <w:t xml:space="preserve"> Перечня иных сведений, подлежащих предоставлению владельцем специального счета и региональным оператором, является поступивший региональному оператору в произвольной форме письменный запрос (в том числе в электронной форме) собственника помещения в многоквартирном доме, а также лица, ответственного за управление этим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w:t>
      </w:r>
      <w:proofErr w:type="gramEnd"/>
      <w:r>
        <w:t xml:space="preserve">), </w:t>
      </w:r>
      <w:proofErr w:type="gramStart"/>
      <w:r>
        <w:t>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w:t>
      </w:r>
      <w:proofErr w:type="gramEnd"/>
      <w:r>
        <w:t xml:space="preserve"> ему всеми или большинством собственников помещений в таком доме.</w:t>
      </w:r>
    </w:p>
    <w:p w:rsidR="00CA5F98" w:rsidRDefault="00CA5F98">
      <w:pPr>
        <w:pStyle w:val="ConsPlusNormal"/>
        <w:spacing w:before="220"/>
        <w:ind w:firstLine="540"/>
        <w:jc w:val="both"/>
      </w:pPr>
      <w:bookmarkStart w:id="13" w:name="P124"/>
      <w:bookmarkEnd w:id="13"/>
      <w:r>
        <w:t xml:space="preserve">5. </w:t>
      </w:r>
      <w:proofErr w:type="gramStart"/>
      <w:r>
        <w:t>В запросе собственника помещения в многоквартирном доме 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w:t>
      </w:r>
      <w:proofErr w:type="gramEnd"/>
      <w:r>
        <w:t xml:space="preserve"> </w:t>
      </w:r>
      <w:proofErr w:type="gramStart"/>
      <w:r>
        <w:t>полномочие, удостоверенное доверенностью, выданной в письменной форме ему всеми или большинством собственников помещений в таком доме, в обязательном порядке указываются его фамилия, имя, отчество (последнее при наличии), паспортные данные, реквизиты документа, подтверждающего право собственности на помещение в многоквартирном доме на момент направления запроса (наименование документа, его номер, дата и место выдачи), реквизиты документа, подтверждающего право действовать от имени собственников помещений</w:t>
      </w:r>
      <w:proofErr w:type="gramEnd"/>
      <w:r>
        <w:t xml:space="preserve"> в многоквартирном доме.</w:t>
      </w:r>
    </w:p>
    <w:p w:rsidR="00CA5F98" w:rsidRDefault="00CA5F98">
      <w:pPr>
        <w:pStyle w:val="ConsPlusNormal"/>
        <w:spacing w:before="220"/>
        <w:ind w:firstLine="540"/>
        <w:jc w:val="both"/>
      </w:pPr>
      <w:r>
        <w:t>В запросе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должны быть указаны реквизиты такого лица, в том числе основной государственный регистрационный номер (ОГРН), идентификационный номер налогоплательщика (ИНН). К запросу прилагается копия документа, подтверждающего осуществление указанным лицом деятельности по управлению многоквартирным домом. Запрос, поступающий от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должен быть подписан его руководителем и заверен печатью такого лица.</w:t>
      </w:r>
    </w:p>
    <w:p w:rsidR="00CA5F98" w:rsidRDefault="00CA5F98">
      <w:pPr>
        <w:pStyle w:val="ConsPlusNormal"/>
        <w:spacing w:before="220"/>
        <w:ind w:firstLine="540"/>
        <w:jc w:val="both"/>
      </w:pPr>
      <w:r>
        <w:t xml:space="preserve">6. Запрос, указанный в </w:t>
      </w:r>
      <w:hyperlink w:anchor="P122" w:history="1">
        <w:r>
          <w:rPr>
            <w:color w:val="0000FF"/>
          </w:rPr>
          <w:t>пунктах 3</w:t>
        </w:r>
      </w:hyperlink>
      <w:r>
        <w:t xml:space="preserve"> и </w:t>
      </w:r>
      <w:hyperlink w:anchor="P123" w:history="1">
        <w:r>
          <w:rPr>
            <w:color w:val="0000FF"/>
          </w:rPr>
          <w:t>4</w:t>
        </w:r>
      </w:hyperlink>
      <w:r>
        <w:t xml:space="preserve"> настоящего Порядка, регистрируется владельцем специального счета или региональным оператором в день его поступления в адрес владельца специального счета или регионального оператора соответственно.</w:t>
      </w:r>
    </w:p>
    <w:p w:rsidR="00CA5F98" w:rsidRDefault="00CA5F98">
      <w:pPr>
        <w:pStyle w:val="ConsPlusNormal"/>
        <w:spacing w:before="220"/>
        <w:ind w:firstLine="540"/>
        <w:jc w:val="both"/>
      </w:pPr>
      <w:r>
        <w:t xml:space="preserve">7. По результатам рассмотрения запроса владелец специального счета или региональный оператор предоставляют сведения лицам, указанным в </w:t>
      </w:r>
      <w:hyperlink w:anchor="P122" w:history="1">
        <w:r>
          <w:rPr>
            <w:color w:val="0000FF"/>
          </w:rPr>
          <w:t>пунктах 3</w:t>
        </w:r>
      </w:hyperlink>
      <w:r>
        <w:t xml:space="preserve"> и </w:t>
      </w:r>
      <w:hyperlink w:anchor="P123" w:history="1">
        <w:r>
          <w:rPr>
            <w:color w:val="0000FF"/>
          </w:rPr>
          <w:t>4</w:t>
        </w:r>
      </w:hyperlink>
      <w:r>
        <w:t xml:space="preserve"> настоящего Порядка, в течение десяти рабочих дней с момента получения запроса на безвозмездной основе.</w:t>
      </w:r>
    </w:p>
    <w:p w:rsidR="00CA5F98" w:rsidRDefault="00CA5F98">
      <w:pPr>
        <w:pStyle w:val="ConsPlusNormal"/>
        <w:spacing w:before="220"/>
        <w:ind w:firstLine="540"/>
        <w:jc w:val="both"/>
      </w:pPr>
      <w:r>
        <w:lastRenderedPageBreak/>
        <w:t xml:space="preserve">8. Решение об отказе в предоставлении сведений принимается владельцем специального счета или региональным оператором в случае непредоставления (предоставления не в полном объеме) лицами, указанными в </w:t>
      </w:r>
      <w:hyperlink w:anchor="P122" w:history="1">
        <w:r>
          <w:rPr>
            <w:color w:val="0000FF"/>
          </w:rPr>
          <w:t>пунктах 3</w:t>
        </w:r>
      </w:hyperlink>
      <w:r>
        <w:t xml:space="preserve"> и </w:t>
      </w:r>
      <w:hyperlink w:anchor="P123" w:history="1">
        <w:r>
          <w:rPr>
            <w:color w:val="0000FF"/>
          </w:rPr>
          <w:t>4</w:t>
        </w:r>
      </w:hyperlink>
      <w:r>
        <w:t xml:space="preserve"> настоящего Порядка, сведений, указанных в </w:t>
      </w:r>
      <w:hyperlink w:anchor="P124" w:history="1">
        <w:r>
          <w:rPr>
            <w:color w:val="0000FF"/>
          </w:rPr>
          <w:t>пункте 5</w:t>
        </w:r>
      </w:hyperlink>
      <w:r>
        <w:t xml:space="preserve"> настоящего Порядка.</w:t>
      </w:r>
    </w:p>
    <w:p w:rsidR="00CA5F98" w:rsidRDefault="00CA5F98">
      <w:pPr>
        <w:pStyle w:val="ConsPlusNormal"/>
        <w:spacing w:before="220"/>
        <w:ind w:firstLine="540"/>
        <w:jc w:val="both"/>
      </w:pPr>
      <w:r>
        <w:t xml:space="preserve">9. В случае отказа в предоставлении сведений лицам, указанным в </w:t>
      </w:r>
      <w:hyperlink w:anchor="P122" w:history="1">
        <w:r>
          <w:rPr>
            <w:color w:val="0000FF"/>
          </w:rPr>
          <w:t>пунктах 3</w:t>
        </w:r>
      </w:hyperlink>
      <w:r>
        <w:t xml:space="preserve"> и </w:t>
      </w:r>
      <w:hyperlink w:anchor="P123" w:history="1">
        <w:r>
          <w:rPr>
            <w:color w:val="0000FF"/>
          </w:rPr>
          <w:t>4</w:t>
        </w:r>
      </w:hyperlink>
      <w:r>
        <w:t xml:space="preserve"> настоящего Порядка, направляется уведомление с указанием причин отказа в течение пяти рабочих дней </w:t>
      </w:r>
      <w:proofErr w:type="gramStart"/>
      <w:r>
        <w:t>с даты регистрации</w:t>
      </w:r>
      <w:proofErr w:type="gramEnd"/>
      <w:r>
        <w:t xml:space="preserve"> запроса.</w:t>
      </w:r>
    </w:p>
    <w:p w:rsidR="00CA5F98" w:rsidRDefault="00CA5F98">
      <w:pPr>
        <w:pStyle w:val="ConsPlusNormal"/>
        <w:jc w:val="both"/>
      </w:pPr>
    </w:p>
    <w:p w:rsidR="00CA5F98" w:rsidRDefault="00CA5F98">
      <w:pPr>
        <w:pStyle w:val="ConsPlusNormal"/>
        <w:jc w:val="both"/>
      </w:pPr>
    </w:p>
    <w:p w:rsidR="00CA5F98" w:rsidRDefault="00CA5F98">
      <w:pPr>
        <w:pStyle w:val="ConsPlusNormal"/>
        <w:pBdr>
          <w:top w:val="single" w:sz="6" w:space="0" w:color="auto"/>
        </w:pBdr>
        <w:spacing w:before="100" w:after="100"/>
        <w:jc w:val="both"/>
        <w:rPr>
          <w:sz w:val="2"/>
          <w:szCs w:val="2"/>
        </w:rPr>
      </w:pPr>
    </w:p>
    <w:p w:rsidR="000D623F" w:rsidRDefault="000D623F">
      <w:bookmarkStart w:id="14" w:name="_GoBack"/>
      <w:bookmarkEnd w:id="14"/>
    </w:p>
    <w:sectPr w:rsidR="000D623F" w:rsidSect="00855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98"/>
    <w:rsid w:val="000D623F"/>
    <w:rsid w:val="00614557"/>
    <w:rsid w:val="007A45D8"/>
    <w:rsid w:val="00CA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5F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5F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5F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5F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B2376EBD071D388431E9B0F66C9EF1C41474E7532C8280EEA728D12889E8ACB04AAAB34A7E2449E6FB58037142BD6F7E7A2F74462D1105FACC5EtCQFM" TargetMode="External"/><Relationship Id="rId13" Type="http://schemas.openxmlformats.org/officeDocument/2006/relationships/hyperlink" Target="consultantplus://offline/ref=4AB2376EBD071D388431F7BDE000C3F8C11C2EEF552B89D4B1F8738C7F80E2FBF705F3F2097A2E1DB7BF0D0B7813F22B2A692F715At2QDM" TargetMode="External"/><Relationship Id="rId18" Type="http://schemas.openxmlformats.org/officeDocument/2006/relationships/hyperlink" Target="consultantplus://offline/ref=4AB2376EBD071D388431E9B0F66C9EF1C41474E7532C8280EEA728D12889E8ACB04AAAB34A7E2449E6FB580E7142BD6F7E7A2F74462D1105FACC5EtCQFM" TargetMode="External"/><Relationship Id="rId3" Type="http://schemas.openxmlformats.org/officeDocument/2006/relationships/settings" Target="settings.xml"/><Relationship Id="rId21" Type="http://schemas.openxmlformats.org/officeDocument/2006/relationships/hyperlink" Target="consultantplus://offline/ref=4AB2376EBD071D388431F7BDE000C3F8C11C2EEF552B89D4B1F8738C7F80E2FBE505ABFD0C763B49E7E55A0678t1Q6M" TargetMode="External"/><Relationship Id="rId7" Type="http://schemas.openxmlformats.org/officeDocument/2006/relationships/hyperlink" Target="consultantplus://offline/ref=4AB2376EBD071D388431F7BDE000C3F8C11C2EEF552B89D4B1F8738C7F80E2FBF705F3F20C772E1DB7BF0D0B7813F22B2A692F715At2QDM" TargetMode="External"/><Relationship Id="rId12" Type="http://schemas.openxmlformats.org/officeDocument/2006/relationships/hyperlink" Target="consultantplus://offline/ref=4AB2376EBD071D388431E9B0F66C9EF1C41474E7532C8280EEA728D12889E8ACB04AAAB34A7E2449E6FB58007142BD6F7E7A2F74462D1105FACC5EtCQFM" TargetMode="External"/><Relationship Id="rId17" Type="http://schemas.openxmlformats.org/officeDocument/2006/relationships/hyperlink" Target="consultantplus://offline/ref=4AB2376EBD071D388431F7BDE000C3F8C11C2EEF552B89D4B1F8738C7F80E2FBF705F3F40F722E1DB7BF0D0B7813F22B2A692F715At2QDM" TargetMode="External"/><Relationship Id="rId2" Type="http://schemas.microsoft.com/office/2007/relationships/stylesWithEffects" Target="stylesWithEffects.xml"/><Relationship Id="rId16" Type="http://schemas.openxmlformats.org/officeDocument/2006/relationships/hyperlink" Target="consultantplus://offline/ref=4AB2376EBD071D388431F7BDE000C3F8C11C2EEF552B89D4B1F8738C7F80E2FBF705F3F206732E1DB7BF0D0B7813F22B2A692F715At2QDM" TargetMode="External"/><Relationship Id="rId20" Type="http://schemas.openxmlformats.org/officeDocument/2006/relationships/hyperlink" Target="consultantplus://offline/ref=4AB2376EBD071D388431F7BDE000C3F8C11C2EEF552B89D4B1F8738C7F80E2FBE505ABFD0C763B49E7E55A0678t1Q6M" TargetMode="External"/><Relationship Id="rId1" Type="http://schemas.openxmlformats.org/officeDocument/2006/relationships/styles" Target="styles.xml"/><Relationship Id="rId6" Type="http://schemas.openxmlformats.org/officeDocument/2006/relationships/hyperlink" Target="consultantplus://offline/ref=4AB2376EBD071D388431E9B0F66C9EF1C41474E7532C8280EEA728D12889E8ACB04AAAB34A7E2449E6FB58037142BD6F7E7A2F74462D1105FACC5EtCQFM" TargetMode="External"/><Relationship Id="rId11" Type="http://schemas.openxmlformats.org/officeDocument/2006/relationships/hyperlink" Target="consultantplus://offline/ref=4AB2376EBD071D388431F7BDE000C3F8C11C2EEF552B89D4B1F8738C7F80E2FBE505ABFD0C763B49E7E55A0678t1Q6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AB2376EBD071D388431E9B0F66C9EF1C41474E7532C8280EEA728D12889E8ACB04AAAB34A7E2449E6FB58017142BD6F7E7A2F74462D1105FACC5EtCQFM" TargetMode="External"/><Relationship Id="rId23" Type="http://schemas.openxmlformats.org/officeDocument/2006/relationships/theme" Target="theme/theme1.xml"/><Relationship Id="rId10" Type="http://schemas.openxmlformats.org/officeDocument/2006/relationships/hyperlink" Target="consultantplus://offline/ref=4AB2376EBD071D388431F7BDE000C3F8C11C2EEF552B89D4B1F8738C7F80E2FBF705F3F308752E1DB7BF0D0B7813F22B2A692F715At2QDM" TargetMode="External"/><Relationship Id="rId19" Type="http://schemas.openxmlformats.org/officeDocument/2006/relationships/hyperlink" Target="consultantplus://offline/ref=4AB2376EBD071D388431E9B0F66C9EF1C41474E7532C8280EEA728D12889E8ACB04AAAB34A7E2449E6FB59067142BD6F7E7A2F74462D1105FACC5EtCQFM" TargetMode="External"/><Relationship Id="rId4" Type="http://schemas.openxmlformats.org/officeDocument/2006/relationships/webSettings" Target="webSettings.xml"/><Relationship Id="rId9" Type="http://schemas.openxmlformats.org/officeDocument/2006/relationships/hyperlink" Target="consultantplus://offline/ref=4AB2376EBD071D388431F7BDE000C3F8C11C2EEF552B89D4B1F8738C7F80E2FBF705F3F30C732E1DB7BF0D0B7813F22B2A692F715At2QDM" TargetMode="External"/><Relationship Id="rId14" Type="http://schemas.openxmlformats.org/officeDocument/2006/relationships/hyperlink" Target="consultantplus://offline/ref=4AB2376EBD071D388431F7BDE000C3F8C11C2EEF552B89D4B1F8738C7F80E2FBF705F3F2097A2E1DB7BF0D0B7813F22B2A692F715At2QD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3062</Words>
  <Characters>17455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2020-01-25T12:16:00Z</dcterms:created>
  <dcterms:modified xsi:type="dcterms:W3CDTF">2020-01-25T12:16:00Z</dcterms:modified>
</cp:coreProperties>
</file>