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C" w:rsidRDefault="002468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681C" w:rsidRDefault="0024681C">
      <w:pPr>
        <w:pStyle w:val="ConsPlusNormal"/>
        <w:jc w:val="both"/>
        <w:outlineLvl w:val="0"/>
      </w:pPr>
    </w:p>
    <w:p w:rsidR="0024681C" w:rsidRDefault="0024681C">
      <w:pPr>
        <w:pStyle w:val="ConsPlusTitle"/>
        <w:jc w:val="center"/>
        <w:outlineLvl w:val="0"/>
      </w:pPr>
      <w:r>
        <w:t>МИНИСТЕРСТВО СТРОИТЕЛЬСТВА, АРХИТЕКТУРЫ</w:t>
      </w:r>
    </w:p>
    <w:p w:rsidR="0024681C" w:rsidRDefault="0024681C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24681C" w:rsidRDefault="0024681C">
      <w:pPr>
        <w:pStyle w:val="ConsPlusTitle"/>
        <w:jc w:val="center"/>
      </w:pPr>
    </w:p>
    <w:p w:rsidR="0024681C" w:rsidRDefault="0024681C">
      <w:pPr>
        <w:pStyle w:val="ConsPlusTitle"/>
        <w:jc w:val="center"/>
      </w:pPr>
      <w:r>
        <w:t>ПРИКАЗ</w:t>
      </w:r>
    </w:p>
    <w:p w:rsidR="0024681C" w:rsidRDefault="0024681C">
      <w:pPr>
        <w:pStyle w:val="ConsPlusTitle"/>
        <w:jc w:val="center"/>
      </w:pPr>
      <w:r>
        <w:t>от 17 марта 2014 г. N 49</w:t>
      </w:r>
    </w:p>
    <w:p w:rsidR="0024681C" w:rsidRDefault="0024681C">
      <w:pPr>
        <w:pStyle w:val="ConsPlusTitle"/>
        <w:jc w:val="center"/>
      </w:pPr>
    </w:p>
    <w:p w:rsidR="0024681C" w:rsidRDefault="0024681C">
      <w:pPr>
        <w:pStyle w:val="ConsPlusTitle"/>
        <w:jc w:val="center"/>
      </w:pPr>
      <w:r>
        <w:t>ОБ УТВЕРЖДЕНИИ МЕТОДИЧЕСКИХ РЕКОМЕНДАЦИЙ ПО СОЗДАНИЮ</w:t>
      </w:r>
    </w:p>
    <w:p w:rsidR="0024681C" w:rsidRDefault="0024681C">
      <w:pPr>
        <w:pStyle w:val="ConsPlusTitle"/>
        <w:jc w:val="center"/>
      </w:pPr>
      <w:r>
        <w:t>И ДЕЯТЕЛЬНОСТИ КОМИССИЙ ПО УСТАНОВЛЕНИЮ НЕОБХОДИМОСТИ</w:t>
      </w:r>
    </w:p>
    <w:p w:rsidR="0024681C" w:rsidRDefault="0024681C">
      <w:pPr>
        <w:pStyle w:val="ConsPlusTitle"/>
        <w:jc w:val="center"/>
      </w:pPr>
      <w:r>
        <w:t>ПРОВЕДЕНИЯ КАПИТАЛЬНОГО РЕМОНТА ОБЩЕГО ИМУЩЕСТВА</w:t>
      </w:r>
    </w:p>
    <w:p w:rsidR="0024681C" w:rsidRDefault="0024681C">
      <w:pPr>
        <w:pStyle w:val="ConsPlusTitle"/>
        <w:jc w:val="center"/>
      </w:pPr>
      <w:r>
        <w:t>В МНОГОКВАРТИРНЫХ ДОМАХ</w:t>
      </w:r>
    </w:p>
    <w:p w:rsidR="0024681C" w:rsidRDefault="002468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68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681C" w:rsidRDefault="00246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81C" w:rsidRDefault="002468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и ЖКХ РД от 22.03.2018 N 43)</w:t>
            </w:r>
          </w:p>
        </w:tc>
      </w:tr>
    </w:tbl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в целях </w:t>
      </w:r>
      <w:proofErr w:type="gramStart"/>
      <w:r>
        <w:t>организации проведения капитального ремонта общего имущества многоквартирных домов</w:t>
      </w:r>
      <w:proofErr w:type="gramEnd"/>
      <w:r>
        <w:t xml:space="preserve"> приказываю: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36" w:history="1">
        <w:r>
          <w:rPr>
            <w:color w:val="0000FF"/>
          </w:rPr>
          <w:t>рекомендации</w:t>
        </w:r>
      </w:hyperlink>
      <w:r>
        <w:t xml:space="preserve"> по созданию и деятельности комиссий по установлению необходимости проведения капитального ремонта общего имущества в многоквартирных домах.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2. Разместить настоящий приказ на официальном сайте Министерства строительства, архитектуры и жилищно-коммунального хозяйства Республики Дагестан (адрес сайта - минстройрд</w:t>
      </w:r>
      <w:proofErr w:type="gramStart"/>
      <w:r>
        <w:t>.р</w:t>
      </w:r>
      <w:proofErr w:type="gramEnd"/>
      <w:r>
        <w:t>ф).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при создании и деятельности комиссий по установлению необходимости проведения капитального ремонта общего имущества в многоквартирных домах руководствоваться настоящим приказом.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4. Отделу переписки и </w:t>
      </w:r>
      <w:proofErr w:type="gramStart"/>
      <w:r>
        <w:t>контроля за</w:t>
      </w:r>
      <w:proofErr w:type="gramEnd"/>
      <w:r>
        <w:t xml:space="preserve"> исполнением документов Управления правового обеспечения и кадровой работы (Магомедов Ш.А.) довести настоящий приказ до органов местного самоуправления.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строительства, архитектуры и жилищно-коммунального хозяйства Республики Дагестан Исмаилова М.А.</w:t>
      </w: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right"/>
      </w:pPr>
      <w:r>
        <w:t>Министр строительства, архитектуры</w:t>
      </w:r>
    </w:p>
    <w:p w:rsidR="0024681C" w:rsidRDefault="0024681C">
      <w:pPr>
        <w:pStyle w:val="ConsPlusNormal"/>
        <w:jc w:val="right"/>
      </w:pPr>
      <w:r>
        <w:t>и жилищно-коммунального хозяйства</w:t>
      </w:r>
    </w:p>
    <w:p w:rsidR="0024681C" w:rsidRDefault="0024681C">
      <w:pPr>
        <w:pStyle w:val="ConsPlusNormal"/>
        <w:jc w:val="right"/>
      </w:pPr>
      <w:r>
        <w:t>Республики Дагестан</w:t>
      </w:r>
    </w:p>
    <w:p w:rsidR="0024681C" w:rsidRDefault="0024681C">
      <w:pPr>
        <w:pStyle w:val="ConsPlusNormal"/>
        <w:jc w:val="right"/>
      </w:pPr>
      <w:r>
        <w:t>М.МУСАЕВ</w:t>
      </w: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right"/>
        <w:outlineLvl w:val="0"/>
      </w:pPr>
      <w:r>
        <w:t>Утверждены</w:t>
      </w:r>
    </w:p>
    <w:p w:rsidR="0024681C" w:rsidRDefault="0024681C">
      <w:pPr>
        <w:pStyle w:val="ConsPlusNormal"/>
        <w:jc w:val="right"/>
      </w:pPr>
      <w:r>
        <w:t>приказом Министерства строительства,</w:t>
      </w:r>
    </w:p>
    <w:p w:rsidR="0024681C" w:rsidRDefault="0024681C">
      <w:pPr>
        <w:pStyle w:val="ConsPlusNormal"/>
        <w:jc w:val="right"/>
      </w:pPr>
      <w:r>
        <w:t xml:space="preserve">архитектуры и </w:t>
      </w:r>
      <w:proofErr w:type="gramStart"/>
      <w:r>
        <w:t>жилищно-коммунального</w:t>
      </w:r>
      <w:proofErr w:type="gramEnd"/>
    </w:p>
    <w:p w:rsidR="0024681C" w:rsidRDefault="0024681C">
      <w:pPr>
        <w:pStyle w:val="ConsPlusNormal"/>
        <w:jc w:val="right"/>
      </w:pPr>
      <w:r>
        <w:t>хозяйства Республики Дагестан</w:t>
      </w:r>
    </w:p>
    <w:p w:rsidR="0024681C" w:rsidRDefault="0024681C">
      <w:pPr>
        <w:pStyle w:val="ConsPlusNormal"/>
        <w:jc w:val="right"/>
      </w:pPr>
      <w:r>
        <w:t>от 17 марта 2014 г. N 49</w:t>
      </w: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Title"/>
        <w:jc w:val="center"/>
      </w:pPr>
      <w:bookmarkStart w:id="0" w:name="P36"/>
      <w:bookmarkEnd w:id="0"/>
      <w:r>
        <w:t>МЕТОДИЧЕСКИЕ РЕКОМЕНДАЦИИ</w:t>
      </w:r>
    </w:p>
    <w:p w:rsidR="0024681C" w:rsidRDefault="0024681C">
      <w:pPr>
        <w:pStyle w:val="ConsPlusTitle"/>
        <w:jc w:val="center"/>
      </w:pPr>
      <w:r>
        <w:t>ПО СОЗДАНИЮ И ДЕЯТЕЛЬНОСТИ КОМИССИЙ ПО УСТАНОВЛЕНИЮ</w:t>
      </w:r>
    </w:p>
    <w:p w:rsidR="0024681C" w:rsidRDefault="0024681C">
      <w:pPr>
        <w:pStyle w:val="ConsPlusTitle"/>
        <w:jc w:val="center"/>
      </w:pPr>
      <w:r>
        <w:t>НЕОБХОДИМОСТИ ПРОВЕДЕНИЯ КАПИТАЛЬНОГО РЕМОНТА ОБЩЕГО</w:t>
      </w:r>
    </w:p>
    <w:p w:rsidR="0024681C" w:rsidRDefault="0024681C">
      <w:pPr>
        <w:pStyle w:val="ConsPlusTitle"/>
        <w:jc w:val="center"/>
      </w:pPr>
      <w:r>
        <w:t>ИМУЩЕСТВА В МНОГОКВАРТИРНЫХ ДОМАХ</w:t>
      </w:r>
    </w:p>
    <w:p w:rsidR="0024681C" w:rsidRDefault="002468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68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681C" w:rsidRDefault="00246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81C" w:rsidRDefault="002468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и ЖКХ РД от 22.03.2018 N 43)</w:t>
            </w:r>
          </w:p>
        </w:tc>
      </w:tr>
    </w:tbl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разработаны в целях реализации положений Жилищного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Дагестан от 9 июля 2013 г. N 57 "Об организации проведения капитального ремонта общего имущества в многоквартирных домах в Республике Дагестан" (далее - Закон Республики Дагестан) и определяют правила и условия создания комиссий по установлению необходимости проведения капитального ремонта общего имущества в многоквартирных домах.</w:t>
      </w:r>
      <w:proofErr w:type="gramEnd"/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2. Действие настоящих Методических рекомендаций распространяется на муниципальные образования, на территории которых расположены многоквартирные дома, подлежащие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Дагестан включению в долгосрочную региональную программу по капитальному ремонту общего имущества в многоквартирных домах (далее - региональная программа).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3. В целях </w:t>
      </w:r>
      <w:proofErr w:type="gramStart"/>
      <w:r>
        <w:t>определения необходимости проведения капитального ремонта общего имущества</w:t>
      </w:r>
      <w:proofErr w:type="gramEnd"/>
      <w:r>
        <w:t xml:space="preserve"> в многоквартирных домах муниципального жилищного фонда Министерство строительства и жилищно-коммунального хозяйства Республики Дагестан до 15 апреля 2014 года:</w:t>
      </w:r>
    </w:p>
    <w:p w:rsidR="0024681C" w:rsidRDefault="0024681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Минстроя и ЖКХ РД от 22.03.2018 N 43)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создает комиссии по установлению необходимости проведения капитального ремонта общего имущества в многоквартирных домах (далее - комиссия) в целях формирования и актуализации региональной программы;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утверждает состав комиссии, назначает ее председателем должностное лицо органа местного самоуправления;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утверждает план работы комиссии;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принимает меры для обеспечения ее деятельности.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4. В состав комиссии включаются представители органа местного самоуправления, органа муниципального жилищного контроля, регионального оператора, Государственной жилищной инспекции Республики Дагестан (по согласованию).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5. Заседания комиссии являются открытыми. К работе комиссии могут привлекаться с правом совещательного голоса представители органа, осуществляющего государственный технический учет жилищного фонда; органа государственного жилищного надзора; Министерства строительства, архитектуры и жилищно-коммунального хозяйства Республики Дагестан; организации, осуществляющей управление многоквартирным домом; собственники помещений (уполномоченные ими лица), а в необходимых случаях - представители экспертных организаций.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6. Комиссия вправе запрашивать у государственных органов, организаций, объединений граждан и граждан информацию, позволяющую определить необходимость проведения капитального ремонта общего имущества в многоквартирном доме.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7. Деятельностью комиссии руководит председатель, который несет ответственность за выполнение возложенных на комиссию задач. В отсутствие председателя его обязанности </w:t>
      </w:r>
      <w:r>
        <w:lastRenderedPageBreak/>
        <w:t>исполняет заместитель.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8. Заседания комиссии считаются правомочными, если в них принимают участие не менее двух третей ее членов. Члены комиссии участвуют в заседаниях без права замены.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Решение комиссии принимается простым большинством голосов присутствующих на ее заседании. 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9. После рассмотрения результатов мониторинга технического состояния многоквартирных домов комиссия принимает одно из следующих решений: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9.1. О признании многоквартирного дома </w:t>
      </w:r>
      <w:proofErr w:type="gramStart"/>
      <w:r>
        <w:t>требующим</w:t>
      </w:r>
      <w:proofErr w:type="gramEnd"/>
      <w:r>
        <w:t xml:space="preserve"> капитального ремонта в части капитального ремонта определенных элементов строительных конструкций и (или) инженерных систем, относящихся к общему имуществу в многоквартирном доме.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Данное решение принимается при условии, если прошло не менее пяти лет </w:t>
      </w:r>
      <w:proofErr w:type="gramStart"/>
      <w:r>
        <w:t>с даты завершения</w:t>
      </w:r>
      <w:proofErr w:type="gramEnd"/>
      <w:r>
        <w:t xml:space="preserve"> работ (услуг) по капитальному ремонту соответствующего элемента строительной конструкции и (или) инженерной системы общего имущества многоквартирного дома, в следующих случаях: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если исходя из технического состояния общего имущества в многоквартирном доме, имеется опасность нарушения установленных предельных характеристик надежности и безопасности в течение ближайших 5 лет.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Данное решение должно содержать: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наименование элементов строительных конструкций и (или) инженерных систем общего имущества многоквартирного дома, требующих капитального ремонта;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расчет стоимости работ (услуг) по капитальному ремонту указанных конструктивных элементов и инженерных систем, выполненный в текущих ценах на основе укрупненных показателей стоимости таких работ, утвержденных в Республике Дагестан;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в) иные сведения, установленные </w:t>
      </w:r>
      <w:hyperlink r:id="rId13" w:history="1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9.2. О признании необходимости проведения в определенный срок в будущем планового капитального ремонта многоквартирного дома в части капитального ремонта элементов строительных конструкций и (или) инженерных систем, относящихся к общему имуществу в многоквартирном доме, за исключением тех элементов строительных конструкций и инженерных систем, которые были признаны требующими капитального ремонта.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Данное решение принимается исходя </w:t>
      </w:r>
      <w:proofErr w:type="gramStart"/>
      <w:r>
        <w:t>из</w:t>
      </w:r>
      <w:proofErr w:type="gramEnd"/>
      <w:r>
        <w:t>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в) заключений экспертиз о состоянии общего имущества в многоквартирном доме или акта </w:t>
      </w:r>
      <w:r>
        <w:lastRenderedPageBreak/>
        <w:t>осмотра уполномоченных лиц общего имущества многоквартирного дома.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Данное решение должно содержать: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наименование элементов строительных конструкций и (или) инженерных систем общего имущества многоквартирного дома, за исключением тех, которые признаны требующими капитального ремонта;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предложения по срокам проведения капитального ремонта элементов строительных конструкций и (или) инженерных систем многоквартирного дома;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в) расчет стоимости работ (услуг) по капитальному ремонту указанных конструктивных элементов и инженерных систем, выполненный в текущих ценах на основе укрупненных показателей стоимости таких работ, утвержденных в Республике Дагестан;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г) иные сведения, установленные </w:t>
      </w:r>
      <w:hyperlink r:id="rId14" w:history="1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9.3. О признании </w:t>
      </w:r>
      <w:proofErr w:type="gramStart"/>
      <w:r>
        <w:t>нецелесообразным</w:t>
      </w:r>
      <w:proofErr w:type="gramEnd"/>
      <w:r>
        <w:t xml:space="preserve"> финансирования проведения капитального ремонта общего имущества в многоквартирном доме.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Данное решение принимается исходя </w:t>
      </w:r>
      <w:proofErr w:type="gramStart"/>
      <w:r>
        <w:t>из</w:t>
      </w:r>
      <w:proofErr w:type="gramEnd"/>
      <w:r>
        <w:t>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степени износа основных конструктивных элементов (фундамент, стены, перекрытия) общего имущества многоквартирного дома;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совокупной стоимости капитального ремонта общего имущества многоквартирного дома в расчете на один квадратный метр помещения в таком доме, рассчитанной в текущих ценах на основе укрупненных показателей стоимости таких работ, утвержденных в Республике Дагестан.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Данное решение должно содержать: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а) наименование конструктивных элементов (фундамент, стены, перекрытия), износ которых составляет более 60 процентов;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б) расчет стоимости работ (услуг) по капитальному ремонту указанных конструктивных элементов, выполненный в текущих ценах на основе укрупненных показателей стоимости таких работ, утвержденных в Республике Дагестан;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 xml:space="preserve">в) иные сведения, установленные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10. Решения комиссии оформляются протоколом, который подписывается присутствующими на заседаниях членами комиссии. Решение комиссии в пятидневный срок с момента его принятия передается в орган местного самоуправления с целью формирования перечня многоквартирных домов для включения в региональную программу.</w:t>
      </w:r>
    </w:p>
    <w:p w:rsidR="0024681C" w:rsidRDefault="0024681C">
      <w:pPr>
        <w:pStyle w:val="ConsPlusNormal"/>
        <w:spacing w:before="220"/>
        <w:ind w:firstLine="540"/>
        <w:jc w:val="both"/>
      </w:pPr>
      <w:r>
        <w:t>11. 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jc w:val="both"/>
      </w:pPr>
    </w:p>
    <w:p w:rsidR="0024681C" w:rsidRDefault="002468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1" w:name="_GoBack"/>
      <w:bookmarkEnd w:id="1"/>
    </w:p>
    <w:sectPr w:rsidR="000D623F" w:rsidSect="0052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1C"/>
    <w:rsid w:val="000D623F"/>
    <w:rsid w:val="0024681C"/>
    <w:rsid w:val="00614557"/>
    <w:rsid w:val="007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4DE05D9B643ACD4A31E8AB19ECE8B5BF2B722EAFB0FF62DC3246620D55223C9B4E50099B8BE731BD9454DA44F8303D9F659FB4C22EA399F5D5EgD69L" TargetMode="External"/><Relationship Id="rId13" Type="http://schemas.openxmlformats.org/officeDocument/2006/relationships/hyperlink" Target="consultantplus://offline/ref=0284DE05D9B643ACD4A31E8AB19ECE8B5BF2B722EAFA0CF02DC3246620D55223C9B4E51299E0B2711EC74549B119D245g86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84DE05D9B643ACD4A30087A7F293825EFAED2AECF804A6799C7F3B77DC58749CFBE44EDFB0A1731AC74748ADg16BL" TargetMode="External"/><Relationship Id="rId12" Type="http://schemas.openxmlformats.org/officeDocument/2006/relationships/hyperlink" Target="consultantplus://offline/ref=0284DE05D9B643ACD4A31E8AB19ECE8B5BF2B722EAFB0FF62DC3246620D55223C9B4E50099B8BE731BD9454DA44F8303D9F659FB4C22EA399F5D5EgD69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84DE05D9B643ACD4A31E8AB19ECE8B5BF2B722EAFB0FF62DC3246620D55223C9B4E50099B8BE731BD9454DA44F8303D9F659FB4C22EA399F5D5EgD69L" TargetMode="External"/><Relationship Id="rId11" Type="http://schemas.openxmlformats.org/officeDocument/2006/relationships/hyperlink" Target="consultantplus://offline/ref=0284DE05D9B643ACD4A31E8AB19ECE8B5BF2B722EAFA0CF02DC3246620D55223C9B4E51299E0B2711EC74549B119D245g86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284DE05D9B643ACD4A31E8AB19ECE8B5BF2B722EAFA0CF02DC3246620D55223C9B4E51299E0B2711EC74549B119D245g86CL" TargetMode="External"/><Relationship Id="rId10" Type="http://schemas.openxmlformats.org/officeDocument/2006/relationships/hyperlink" Target="consultantplus://offline/ref=0284DE05D9B643ACD4A31E8AB19ECE8B5BF2B722EAFA0CF02DC3246620D55223C9B4E51299E0B2711EC74549B119D245g86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4DE05D9B643ACD4A30087A7F293825EFAED2AECF804A6799C7F3B77DC58749CFBE44EDFB0A1731AC74748ADg16BL" TargetMode="External"/><Relationship Id="rId14" Type="http://schemas.openxmlformats.org/officeDocument/2006/relationships/hyperlink" Target="consultantplus://offline/ref=0284DE05D9B643ACD4A31E8AB19ECE8B5BF2B722EAFA0CF02DC3246620D55223C9B4E51299E0B2711EC74549B119D245g86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2020-01-25T11:58:00Z</dcterms:created>
  <dcterms:modified xsi:type="dcterms:W3CDTF">2020-01-25T11:59:00Z</dcterms:modified>
</cp:coreProperties>
</file>