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BB" w:rsidRDefault="003B0BBB">
      <w:pPr>
        <w:pStyle w:val="ConsPlusTitlePage"/>
      </w:pPr>
      <w:r>
        <w:t xml:space="preserve">Документ предоставлен </w:t>
      </w:r>
      <w:hyperlink r:id="rId5" w:history="1">
        <w:r>
          <w:rPr>
            <w:color w:val="0000FF"/>
          </w:rPr>
          <w:t>КонсультантПлюс</w:t>
        </w:r>
      </w:hyperlink>
      <w:r>
        <w:br/>
      </w:r>
    </w:p>
    <w:p w:rsidR="003B0BBB" w:rsidRDefault="003B0BBB">
      <w:pPr>
        <w:pStyle w:val="ConsPlusNormal"/>
        <w:jc w:val="both"/>
        <w:outlineLvl w:val="0"/>
      </w:pPr>
    </w:p>
    <w:p w:rsidR="003B0BBB" w:rsidRDefault="003B0BBB">
      <w:pPr>
        <w:pStyle w:val="ConsPlusNormal"/>
        <w:outlineLvl w:val="0"/>
      </w:pPr>
      <w:r>
        <w:t>Зарегистрировано в Минюсте России 22 ноября 2016 г. N 44384</w:t>
      </w:r>
    </w:p>
    <w:p w:rsidR="003B0BBB" w:rsidRDefault="003B0BBB">
      <w:pPr>
        <w:pStyle w:val="ConsPlusNormal"/>
        <w:pBdr>
          <w:top w:val="single" w:sz="6" w:space="0" w:color="auto"/>
        </w:pBdr>
        <w:spacing w:before="100" w:after="100"/>
        <w:jc w:val="both"/>
        <w:rPr>
          <w:sz w:val="2"/>
          <w:szCs w:val="2"/>
        </w:rPr>
      </w:pPr>
    </w:p>
    <w:p w:rsidR="003B0BBB" w:rsidRDefault="003B0BBB">
      <w:pPr>
        <w:pStyle w:val="ConsPlusNormal"/>
        <w:jc w:val="both"/>
      </w:pPr>
    </w:p>
    <w:p w:rsidR="003B0BBB" w:rsidRDefault="003B0BBB">
      <w:pPr>
        <w:pStyle w:val="ConsPlusTitle"/>
        <w:jc w:val="center"/>
      </w:pPr>
      <w:r>
        <w:t>МИНИСТЕРСТВО СТРОИТЕЛЬСТВА И ЖИЛИЩНО-КОММУНАЛЬНОГО</w:t>
      </w:r>
    </w:p>
    <w:p w:rsidR="003B0BBB" w:rsidRDefault="003B0BBB">
      <w:pPr>
        <w:pStyle w:val="ConsPlusTitle"/>
        <w:jc w:val="center"/>
      </w:pPr>
      <w:r>
        <w:t>ХОЗЯЙСТВА РОССИЙСКОЙ ФЕДЕРАЦИИ</w:t>
      </w:r>
    </w:p>
    <w:p w:rsidR="003B0BBB" w:rsidRDefault="003B0BBB">
      <w:pPr>
        <w:pStyle w:val="ConsPlusTitle"/>
        <w:jc w:val="center"/>
      </w:pPr>
    </w:p>
    <w:p w:rsidR="003B0BBB" w:rsidRDefault="003B0BBB">
      <w:pPr>
        <w:pStyle w:val="ConsPlusTitle"/>
        <w:jc w:val="center"/>
      </w:pPr>
      <w:r>
        <w:t>ПРИКАЗ</w:t>
      </w:r>
    </w:p>
    <w:p w:rsidR="003B0BBB" w:rsidRDefault="003B0BBB">
      <w:pPr>
        <w:pStyle w:val="ConsPlusTitle"/>
        <w:jc w:val="center"/>
      </w:pPr>
      <w:r>
        <w:t>от 17 августа 2016 г. N 570/</w:t>
      </w:r>
      <w:proofErr w:type="gramStart"/>
      <w:r>
        <w:t>пр</w:t>
      </w:r>
      <w:proofErr w:type="gramEnd"/>
    </w:p>
    <w:p w:rsidR="003B0BBB" w:rsidRDefault="003B0BBB">
      <w:pPr>
        <w:pStyle w:val="ConsPlusTitle"/>
        <w:jc w:val="center"/>
      </w:pPr>
    </w:p>
    <w:p w:rsidR="003B0BBB" w:rsidRDefault="003B0BBB">
      <w:pPr>
        <w:pStyle w:val="ConsPlusTitle"/>
        <w:jc w:val="center"/>
      </w:pPr>
      <w:r>
        <w:t>ОБ УТВЕРЖДЕНИИ МЕТОДИЧЕСКИХ УКАЗАНИЙ</w:t>
      </w:r>
    </w:p>
    <w:p w:rsidR="003B0BBB" w:rsidRDefault="003B0BBB">
      <w:pPr>
        <w:pStyle w:val="ConsPlusTitle"/>
        <w:jc w:val="center"/>
      </w:pPr>
      <w:r>
        <w:t>О ПОРЯДКЕ ФОРМИРОВАНИЯ И ДЕЯТЕЛЬНОСТИ ЛИЦЕНЗИОННОЙ КОМИССИИ</w:t>
      </w:r>
    </w:p>
    <w:p w:rsidR="003B0BBB" w:rsidRDefault="003B0BBB">
      <w:pPr>
        <w:pStyle w:val="ConsPlusTitle"/>
        <w:jc w:val="center"/>
      </w:pPr>
      <w:r>
        <w:t>ДЛЯ ОБЕСПЕЧЕНИЯ ДЕЯТЕЛЬНОСТИ ОРГАНОВ ГОСУДАРСТВЕННОГО</w:t>
      </w:r>
    </w:p>
    <w:p w:rsidR="003B0BBB" w:rsidRDefault="003B0BBB">
      <w:pPr>
        <w:pStyle w:val="ConsPlusTitle"/>
        <w:jc w:val="center"/>
      </w:pPr>
      <w:r>
        <w:t>ЖИЛИЩНОГО НАДЗОРА ПО ЛИЦЕНЗИРОВАНИЮ ДЕЯТЕЛЬНОСТИ</w:t>
      </w:r>
    </w:p>
    <w:p w:rsidR="003B0BBB" w:rsidRDefault="003B0BBB">
      <w:pPr>
        <w:pStyle w:val="ConsPlusTitle"/>
        <w:jc w:val="center"/>
      </w:pPr>
      <w:r>
        <w:t>ПО УПРАВЛЕНИЮ МНОГОКВАРТИРНЫМИ ДОМАМИ В СУБЪЕКТЕ</w:t>
      </w:r>
    </w:p>
    <w:p w:rsidR="003B0BBB" w:rsidRDefault="003B0BBB">
      <w:pPr>
        <w:pStyle w:val="ConsPlusTitle"/>
        <w:jc w:val="center"/>
      </w:pPr>
      <w:r>
        <w:t>РОССИЙСКОЙ ФЕДЕРАЦИИ</w:t>
      </w:r>
    </w:p>
    <w:p w:rsidR="003B0BBB" w:rsidRDefault="003B0BBB">
      <w:pPr>
        <w:pStyle w:val="ConsPlusNormal"/>
        <w:jc w:val="both"/>
      </w:pPr>
    </w:p>
    <w:p w:rsidR="003B0BBB" w:rsidRDefault="003B0BBB">
      <w:pPr>
        <w:pStyle w:val="ConsPlusNormal"/>
        <w:ind w:firstLine="540"/>
        <w:jc w:val="both"/>
      </w:pPr>
      <w:r>
        <w:t xml:space="preserve">В соответствии с </w:t>
      </w:r>
      <w:hyperlink r:id="rId6" w:history="1">
        <w:r>
          <w:rPr>
            <w:color w:val="0000FF"/>
          </w:rPr>
          <w:t>пунктом 4</w:t>
        </w:r>
      </w:hyperlink>
      <w:r>
        <w:t xml:space="preserve"> постановления Правительства Российской Федерации от 28 октября 2014 г. N 1110 "О лицензировании предпринимательской деятельности по управлению многоквартирными домами" (Собрание законодательства Российской Федерации, 2014, N 44, ст. 6074; 2016, N 1, ст. 244) приказываю:</w:t>
      </w:r>
    </w:p>
    <w:p w:rsidR="003B0BBB" w:rsidRDefault="003B0BBB">
      <w:pPr>
        <w:pStyle w:val="ConsPlusNormal"/>
        <w:spacing w:before="220"/>
        <w:ind w:firstLine="540"/>
        <w:jc w:val="both"/>
      </w:pPr>
      <w:r>
        <w:t xml:space="preserve">1. Утвердить прилагаемые Методические </w:t>
      </w:r>
      <w:hyperlink w:anchor="P34" w:history="1">
        <w:r>
          <w:rPr>
            <w:color w:val="0000FF"/>
          </w:rPr>
          <w:t>указания</w:t>
        </w:r>
      </w:hyperlink>
      <w:r>
        <w:t xml:space="preserve">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3B0BBB" w:rsidRDefault="003B0BBB">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3B0BBB" w:rsidRDefault="003B0BBB">
      <w:pPr>
        <w:pStyle w:val="ConsPlusNormal"/>
        <w:jc w:val="both"/>
      </w:pPr>
    </w:p>
    <w:p w:rsidR="003B0BBB" w:rsidRDefault="003B0BBB">
      <w:pPr>
        <w:pStyle w:val="ConsPlusNormal"/>
        <w:jc w:val="right"/>
      </w:pPr>
      <w:r>
        <w:t>И.о. Министра</w:t>
      </w:r>
    </w:p>
    <w:p w:rsidR="003B0BBB" w:rsidRDefault="003B0BBB">
      <w:pPr>
        <w:pStyle w:val="ConsPlusNormal"/>
        <w:jc w:val="right"/>
      </w:pPr>
      <w:r>
        <w:t>Х.Д.МАВЛИЯРОВ</w:t>
      </w:r>
    </w:p>
    <w:p w:rsidR="003B0BBB" w:rsidRDefault="003B0BBB">
      <w:pPr>
        <w:pStyle w:val="ConsPlusNormal"/>
        <w:jc w:val="both"/>
      </w:pPr>
    </w:p>
    <w:p w:rsidR="003B0BBB" w:rsidRDefault="003B0BBB">
      <w:pPr>
        <w:pStyle w:val="ConsPlusNormal"/>
        <w:jc w:val="both"/>
      </w:pPr>
    </w:p>
    <w:p w:rsidR="003B0BBB" w:rsidRDefault="003B0BBB">
      <w:pPr>
        <w:pStyle w:val="ConsPlusNormal"/>
        <w:jc w:val="both"/>
      </w:pPr>
    </w:p>
    <w:p w:rsidR="003B0BBB" w:rsidRDefault="003B0BBB">
      <w:pPr>
        <w:pStyle w:val="ConsPlusNormal"/>
        <w:jc w:val="both"/>
      </w:pPr>
    </w:p>
    <w:p w:rsidR="003B0BBB" w:rsidRDefault="003B0BBB">
      <w:pPr>
        <w:pStyle w:val="ConsPlusNormal"/>
        <w:jc w:val="both"/>
      </w:pPr>
    </w:p>
    <w:p w:rsidR="003B0BBB" w:rsidRDefault="003B0BBB">
      <w:pPr>
        <w:pStyle w:val="ConsPlusNormal"/>
        <w:jc w:val="right"/>
        <w:outlineLvl w:val="0"/>
      </w:pPr>
      <w:r>
        <w:t>Утверждены</w:t>
      </w:r>
    </w:p>
    <w:p w:rsidR="003B0BBB" w:rsidRDefault="003B0BBB">
      <w:pPr>
        <w:pStyle w:val="ConsPlusNormal"/>
        <w:jc w:val="right"/>
      </w:pPr>
      <w:r>
        <w:t>приказом Министерства строительства</w:t>
      </w:r>
    </w:p>
    <w:p w:rsidR="003B0BBB" w:rsidRDefault="003B0BBB">
      <w:pPr>
        <w:pStyle w:val="ConsPlusNormal"/>
        <w:jc w:val="right"/>
      </w:pPr>
      <w:r>
        <w:t>и жилищно-коммунального хозяйства</w:t>
      </w:r>
    </w:p>
    <w:p w:rsidR="003B0BBB" w:rsidRDefault="003B0BBB">
      <w:pPr>
        <w:pStyle w:val="ConsPlusNormal"/>
        <w:jc w:val="right"/>
      </w:pPr>
      <w:r>
        <w:t>Российской Федерации</w:t>
      </w:r>
    </w:p>
    <w:p w:rsidR="003B0BBB" w:rsidRDefault="003B0BBB">
      <w:pPr>
        <w:pStyle w:val="ConsPlusNormal"/>
        <w:jc w:val="right"/>
      </w:pPr>
      <w:r>
        <w:t>от 17 августа 2016 г. N 570/</w:t>
      </w:r>
      <w:proofErr w:type="gramStart"/>
      <w:r>
        <w:t>пр</w:t>
      </w:r>
      <w:proofErr w:type="gramEnd"/>
    </w:p>
    <w:p w:rsidR="003B0BBB" w:rsidRDefault="003B0BBB">
      <w:pPr>
        <w:pStyle w:val="ConsPlusNormal"/>
        <w:jc w:val="both"/>
      </w:pPr>
    </w:p>
    <w:p w:rsidR="003B0BBB" w:rsidRDefault="003B0BBB">
      <w:pPr>
        <w:pStyle w:val="ConsPlusTitle"/>
        <w:jc w:val="center"/>
      </w:pPr>
      <w:bookmarkStart w:id="0" w:name="P34"/>
      <w:bookmarkEnd w:id="0"/>
      <w:r>
        <w:t>МЕТОДИЧЕСКИЕ УКАЗАНИЯ</w:t>
      </w:r>
    </w:p>
    <w:p w:rsidR="003B0BBB" w:rsidRDefault="003B0BBB">
      <w:pPr>
        <w:pStyle w:val="ConsPlusTitle"/>
        <w:jc w:val="center"/>
      </w:pPr>
      <w:r>
        <w:t>О ПОРЯДКЕ ФОРМИРОВАНИЯ И ДЕЯТЕЛЬНОСТИ ЛИЦЕНЗИОННОЙ КОМИССИИ</w:t>
      </w:r>
    </w:p>
    <w:p w:rsidR="003B0BBB" w:rsidRDefault="003B0BBB">
      <w:pPr>
        <w:pStyle w:val="ConsPlusTitle"/>
        <w:jc w:val="center"/>
      </w:pPr>
      <w:r>
        <w:t>ДЛЯ ОБЕСПЕЧЕНИЯ ДЕЯТЕЛЬНОСТИ ОРГАНОВ ГОСУДАРСТВЕННОГО</w:t>
      </w:r>
    </w:p>
    <w:p w:rsidR="003B0BBB" w:rsidRDefault="003B0BBB">
      <w:pPr>
        <w:pStyle w:val="ConsPlusTitle"/>
        <w:jc w:val="center"/>
      </w:pPr>
      <w:r>
        <w:t>ЖИЛИЩНОГО НАДЗОРА ПО ЛИЦЕНЗИРОВАНИЮ ДЕЯТЕЛЬНОСТИ</w:t>
      </w:r>
    </w:p>
    <w:p w:rsidR="003B0BBB" w:rsidRDefault="003B0BBB">
      <w:pPr>
        <w:pStyle w:val="ConsPlusTitle"/>
        <w:jc w:val="center"/>
      </w:pPr>
      <w:r>
        <w:t>ПО УПРАВЛЕНИЮ МНОГОКВАРТИРНЫМИ ДОМАМИ В СУБЪЕКТЕ</w:t>
      </w:r>
    </w:p>
    <w:p w:rsidR="003B0BBB" w:rsidRDefault="003B0BBB">
      <w:pPr>
        <w:pStyle w:val="ConsPlusTitle"/>
        <w:jc w:val="center"/>
      </w:pPr>
      <w:r>
        <w:t>РОССИЙСКОЙ ФЕДЕРАЦИИ</w:t>
      </w:r>
    </w:p>
    <w:p w:rsidR="003B0BBB" w:rsidRDefault="003B0BBB">
      <w:pPr>
        <w:pStyle w:val="ConsPlusNormal"/>
        <w:jc w:val="both"/>
      </w:pPr>
    </w:p>
    <w:p w:rsidR="003B0BBB" w:rsidRDefault="003B0BBB">
      <w:pPr>
        <w:pStyle w:val="ConsPlusNormal"/>
        <w:ind w:firstLine="540"/>
        <w:jc w:val="both"/>
      </w:pPr>
      <w:r>
        <w:t xml:space="preserve">1. </w:t>
      </w:r>
      <w:proofErr w:type="gramStart"/>
      <w:r>
        <w:t xml:space="preserve">Настоящие методические указания о порядке формирования и деятельности лицензионной комиссии для обеспечения деятельности органов государственного жилищного </w:t>
      </w:r>
      <w:r>
        <w:lastRenderedPageBreak/>
        <w:t>надзора по лицензированию деятельности по управлению многоквартирными домами в субъекте Российской Федерации (далее - методические указания) разработаны в целях методологической и консультационной поддержки при определении порядка формирования лицензионной комиссии субъекта Российской Федерации по лицензированию деятельности по управлению многоквартирными домами (далее - Комиссия), организации работы Комиссии для</w:t>
      </w:r>
      <w:proofErr w:type="gramEnd"/>
      <w:r>
        <w:t xml:space="preserve"> обеспечения </w:t>
      </w:r>
      <w:proofErr w:type="gramStart"/>
      <w:r>
        <w:t>деятельности органов государственного жилищного надзора субъекта Российской Федерации</w:t>
      </w:r>
      <w:proofErr w:type="gramEnd"/>
      <w:r>
        <w:t xml:space="preserve"> по лицензированию деятельности по управлению многоквартирными домами в субъекте Российской Федерации.</w:t>
      </w:r>
    </w:p>
    <w:p w:rsidR="003B0BBB" w:rsidRDefault="003B0BBB">
      <w:pPr>
        <w:pStyle w:val="ConsPlusNormal"/>
        <w:spacing w:before="220"/>
        <w:ind w:firstLine="540"/>
        <w:jc w:val="both"/>
      </w:pPr>
      <w:r>
        <w:t>2. В целях формирования Комиссии высшему должностному лицу субъекта Российской Федерации необходимо определить орган государственной власти субъекта Российской Федерации, уполномоченный на проведение организационных мероприятий по формированию Комиссии и организационно-техническое обеспечение ее деятельности (далее - уполномоченный орган), а также:</w:t>
      </w:r>
    </w:p>
    <w:p w:rsidR="003B0BBB" w:rsidRDefault="003B0BBB">
      <w:pPr>
        <w:pStyle w:val="ConsPlusNormal"/>
        <w:spacing w:before="220"/>
        <w:ind w:firstLine="540"/>
        <w:jc w:val="both"/>
      </w:pPr>
      <w:r>
        <w:t xml:space="preserve">а) количество членов Комиссии, определяемое в соответствии с </w:t>
      </w:r>
      <w:hyperlink w:anchor="P59" w:history="1">
        <w:r>
          <w:rPr>
            <w:color w:val="0000FF"/>
          </w:rPr>
          <w:t>пунктами 8</w:t>
        </w:r>
      </w:hyperlink>
      <w:r>
        <w:t xml:space="preserve"> и </w:t>
      </w:r>
      <w:hyperlink w:anchor="P67" w:history="1">
        <w:r>
          <w:rPr>
            <w:color w:val="0000FF"/>
          </w:rPr>
          <w:t>9</w:t>
        </w:r>
      </w:hyperlink>
      <w:r>
        <w:t xml:space="preserve"> настоящих методических указаний, критерии отбора лиц, претендующих на включение в состав Комиссии в случае превышения установленных квот;</w:t>
      </w:r>
    </w:p>
    <w:p w:rsidR="003B0BBB" w:rsidRDefault="003B0BBB">
      <w:pPr>
        <w:pStyle w:val="ConsPlusNormal"/>
        <w:spacing w:before="220"/>
        <w:ind w:firstLine="540"/>
        <w:jc w:val="both"/>
      </w:pPr>
      <w:r>
        <w:t>б) порядок подачи заявлений о включении представителей в состав Комиссии с указанием органа власти, уполномоченного принимать указанные заявления, и его местонахождения, данных о лице, ответственном за прием документов, его контактной информации, срока (даты и времени) начала и окончания приема документов;</w:t>
      </w:r>
    </w:p>
    <w:p w:rsidR="003B0BBB" w:rsidRDefault="003B0BBB">
      <w:pPr>
        <w:pStyle w:val="ConsPlusNormal"/>
        <w:spacing w:before="220"/>
        <w:ind w:firstLine="540"/>
        <w:jc w:val="both"/>
      </w:pPr>
      <w:r>
        <w:t>в) форму заявления и перечень документов, прилагаемых к заявлению;</w:t>
      </w:r>
    </w:p>
    <w:p w:rsidR="003B0BBB" w:rsidRDefault="003B0BBB">
      <w:pPr>
        <w:pStyle w:val="ConsPlusNormal"/>
        <w:spacing w:before="220"/>
        <w:ind w:firstLine="540"/>
        <w:jc w:val="both"/>
      </w:pPr>
      <w:r>
        <w:t>г) порядок размещения на официальном сайте уполномоченного органа в информационно-телекоммуникационной сети "Интернет" (далее - официальный сайт) информации о поданных заявлениях претендентами в члены Комиссии.</w:t>
      </w:r>
    </w:p>
    <w:p w:rsidR="003B0BBB" w:rsidRDefault="003B0BBB">
      <w:pPr>
        <w:pStyle w:val="ConsPlusNormal"/>
        <w:spacing w:before="220"/>
        <w:ind w:firstLine="540"/>
        <w:jc w:val="both"/>
      </w:pPr>
      <w:r>
        <w:t xml:space="preserve">3. </w:t>
      </w:r>
      <w:proofErr w:type="gramStart"/>
      <w:r>
        <w:t xml:space="preserve">Нормативный правовой акт высшего должностного лица субъекта Российской Федерации (далее - Акт), определяющий уполномоченный орган, в течение 10 дней со дня его подписания подлежит опубликованию на официальном интернет-портале правовой информации www.pravo.gov.ru в соответствии с </w:t>
      </w:r>
      <w:hyperlink r:id="rId7" w:history="1">
        <w:r>
          <w:rPr>
            <w:color w:val="0000FF"/>
          </w:rPr>
          <w:t>Указом</w:t>
        </w:r>
      </w:hyperlink>
      <w:r>
        <w:t xml:space="preserve"> Президента Российской Федерации от 2 апреля 2014 г. N 198 "О порядке опубликования законов и иных правовых актов субъектов Российской Федерации на "Официальном</w:t>
      </w:r>
      <w:proofErr w:type="gramEnd"/>
      <w:r>
        <w:t xml:space="preserve"> </w:t>
      </w:r>
      <w:proofErr w:type="gramStart"/>
      <w:r>
        <w:t>интернет-портале</w:t>
      </w:r>
      <w:proofErr w:type="gramEnd"/>
      <w:r>
        <w:t xml:space="preserve"> правовой информации" (www.pravo.gov.ru)" (Собрание законодательства Российской Федерации, 2014, N 14, ст. 1612).</w:t>
      </w:r>
    </w:p>
    <w:p w:rsidR="003B0BBB" w:rsidRDefault="003B0BBB">
      <w:pPr>
        <w:pStyle w:val="ConsPlusNormal"/>
        <w:spacing w:before="220"/>
        <w:ind w:firstLine="540"/>
        <w:jc w:val="both"/>
      </w:pPr>
      <w:r>
        <w:t>4. Уполномоченному органу в течение 2 рабочих дней со дня принятия Акта необходимо обеспечить размещение на официальном сайте следующей информации:</w:t>
      </w:r>
    </w:p>
    <w:p w:rsidR="003B0BBB" w:rsidRDefault="003B0BBB">
      <w:pPr>
        <w:pStyle w:val="ConsPlusNormal"/>
        <w:spacing w:before="220"/>
        <w:ind w:firstLine="540"/>
        <w:jc w:val="both"/>
      </w:pPr>
      <w:r>
        <w:t>а) порядка подачи заявлений о включении в состав Комиссии с указанием наименования уполномоченного органа, его местонахождения, сведений о лице, ответственном за прием документов, его контактной информации, сроке (дате и времени) начала и окончания приема документов;</w:t>
      </w:r>
    </w:p>
    <w:p w:rsidR="003B0BBB" w:rsidRDefault="003B0BBB">
      <w:pPr>
        <w:pStyle w:val="ConsPlusNormal"/>
        <w:spacing w:before="220"/>
        <w:ind w:firstLine="540"/>
        <w:jc w:val="both"/>
      </w:pPr>
      <w:r>
        <w:t>б) формы заявления о включении в состав Комиссии и перечня документов, прилагаемых к заявлению;</w:t>
      </w:r>
    </w:p>
    <w:p w:rsidR="003B0BBB" w:rsidRDefault="003B0BBB">
      <w:pPr>
        <w:pStyle w:val="ConsPlusNormal"/>
        <w:spacing w:before="220"/>
        <w:ind w:firstLine="540"/>
        <w:jc w:val="both"/>
      </w:pPr>
      <w:r>
        <w:t>в) порядка размещения на официальном сайте органа исполнительной власти информации о поданных заявлениях кандидатов в члены Комиссии;</w:t>
      </w:r>
    </w:p>
    <w:p w:rsidR="003B0BBB" w:rsidRDefault="003B0BBB">
      <w:pPr>
        <w:pStyle w:val="ConsPlusNormal"/>
        <w:spacing w:before="220"/>
        <w:ind w:firstLine="540"/>
        <w:jc w:val="both"/>
      </w:pPr>
      <w:r>
        <w:t>г) иной информации, уточняющей порядок и критерии принятия решения о создании Комиссии, в том числе в случае подачи заявлений в количестве, превышающем предусмотренный в решении о формировании Комиссии предельный состав Комиссии (квоту).</w:t>
      </w:r>
    </w:p>
    <w:p w:rsidR="003B0BBB" w:rsidRDefault="003B0BBB">
      <w:pPr>
        <w:pStyle w:val="ConsPlusNormal"/>
        <w:spacing w:before="220"/>
        <w:ind w:firstLine="540"/>
        <w:jc w:val="both"/>
      </w:pPr>
      <w:r>
        <w:lastRenderedPageBreak/>
        <w:t>5. Комиссию необходимо формировать на принципах:</w:t>
      </w:r>
    </w:p>
    <w:p w:rsidR="003B0BBB" w:rsidRDefault="003B0BBB">
      <w:pPr>
        <w:pStyle w:val="ConsPlusNormal"/>
        <w:spacing w:before="220"/>
        <w:ind w:firstLine="540"/>
        <w:jc w:val="both"/>
      </w:pPr>
      <w:r>
        <w:t>а) открытости, публичности и недопущения возникновения конфликта интересов;</w:t>
      </w:r>
    </w:p>
    <w:p w:rsidR="003B0BBB" w:rsidRDefault="003B0BBB">
      <w:pPr>
        <w:pStyle w:val="ConsPlusNormal"/>
        <w:spacing w:before="220"/>
        <w:ind w:firstLine="540"/>
        <w:jc w:val="both"/>
      </w:pPr>
      <w:proofErr w:type="gramStart"/>
      <w:r>
        <w:t xml:space="preserve">б) участия саморегулируемых организаций, общественных объединений, иных некоммерческих организаций, указанных в </w:t>
      </w:r>
      <w:hyperlink r:id="rId8" w:history="1">
        <w:r>
          <w:rPr>
            <w:color w:val="0000FF"/>
          </w:rPr>
          <w:t>части 8 статьи 20</w:t>
        </w:r>
      </w:hyperlink>
      <w:r>
        <w:t xml:space="preserve"> Жилищного кодекса Российской Федерации (Собрание законодательства Российской Федерации, 2005, N 1, ст. 14; 2011, N 30, ст. 4590; 2012, N 26, ст. 3446; N 53, ст. 7596; 2013, N 52, ст. 6982; 2014, N 23, ст. 2937;</w:t>
      </w:r>
      <w:proofErr w:type="gramEnd"/>
      <w:r>
        <w:t xml:space="preserve"> </w:t>
      </w:r>
      <w:proofErr w:type="gramStart"/>
      <w:r>
        <w:t>N 26, ст. 3406; N 30, ст. 4218, ст. 4256; 2015, N 27, ст. 3967; 2016, N 27, ст. 4288, ст. 4305, N 28, ст. 4558) (далее соответственно - иные некоммерческие организации, Жилищный кодекс), в деятельности Комиссии;</w:t>
      </w:r>
      <w:proofErr w:type="gramEnd"/>
    </w:p>
    <w:p w:rsidR="003B0BBB" w:rsidRDefault="003B0BBB">
      <w:pPr>
        <w:pStyle w:val="ConsPlusNormal"/>
        <w:spacing w:before="220"/>
        <w:ind w:firstLine="540"/>
        <w:jc w:val="both"/>
      </w:pPr>
      <w:r>
        <w:t>в) самостоятельности и независимости членов, входящих в состав Комиссии.</w:t>
      </w:r>
    </w:p>
    <w:p w:rsidR="003B0BBB" w:rsidRDefault="003B0BBB">
      <w:pPr>
        <w:pStyle w:val="ConsPlusNormal"/>
        <w:spacing w:before="220"/>
        <w:ind w:firstLine="540"/>
        <w:jc w:val="both"/>
      </w:pPr>
      <w:r>
        <w:t>6. Количество членов Комиссии определяется высшим должностным лицом субъекта Российской Федерации. Необходимое количество членов - не более 20 человек.</w:t>
      </w:r>
    </w:p>
    <w:p w:rsidR="003B0BBB" w:rsidRDefault="003B0BBB">
      <w:pPr>
        <w:pStyle w:val="ConsPlusNormal"/>
        <w:spacing w:before="220"/>
        <w:ind w:firstLine="540"/>
        <w:jc w:val="both"/>
      </w:pPr>
      <w:r>
        <w:t>7. При формировании Комиссии необходимо предусматривать, что Комиссия состоит из председателя Комиссии, заместителя председателя Комиссии, секретаря Комиссии, членов Комиссии.</w:t>
      </w:r>
    </w:p>
    <w:p w:rsidR="003B0BBB" w:rsidRDefault="003B0BBB">
      <w:pPr>
        <w:pStyle w:val="ConsPlusNormal"/>
        <w:spacing w:before="220"/>
        <w:ind w:firstLine="540"/>
        <w:jc w:val="both"/>
      </w:pPr>
      <w:bookmarkStart w:id="1" w:name="P59"/>
      <w:bookmarkEnd w:id="1"/>
      <w:r>
        <w:t>8. В состав Комиссии необходимо включать представителей:</w:t>
      </w:r>
    </w:p>
    <w:p w:rsidR="003B0BBB" w:rsidRDefault="003B0BBB">
      <w:pPr>
        <w:pStyle w:val="ConsPlusNormal"/>
        <w:spacing w:before="220"/>
        <w:ind w:firstLine="540"/>
        <w:jc w:val="both"/>
      </w:pPr>
      <w:bookmarkStart w:id="2" w:name="P60"/>
      <w:bookmarkEnd w:id="2"/>
      <w:r>
        <w:t>а) саморегулируемых организаций в сфере управления многоквартирными домами;</w:t>
      </w:r>
    </w:p>
    <w:p w:rsidR="003B0BBB" w:rsidRDefault="003B0BBB">
      <w:pPr>
        <w:pStyle w:val="ConsPlusNormal"/>
        <w:spacing w:before="220"/>
        <w:ind w:firstLine="540"/>
        <w:jc w:val="both"/>
      </w:pPr>
      <w:bookmarkStart w:id="3" w:name="P61"/>
      <w:bookmarkEnd w:id="3"/>
      <w:r>
        <w:t xml:space="preserve">б) общественных объединений, иных некоммерческих организаций, указанных в </w:t>
      </w:r>
      <w:hyperlink r:id="rId9" w:history="1">
        <w:r>
          <w:rPr>
            <w:color w:val="0000FF"/>
          </w:rPr>
          <w:t>части 8 статьи 20</w:t>
        </w:r>
      </w:hyperlink>
      <w:r>
        <w:t xml:space="preserve"> Жилищного кодекса, уставная деятельность которых связана с управлением многоквартирными домами;</w:t>
      </w:r>
    </w:p>
    <w:p w:rsidR="003B0BBB" w:rsidRDefault="003B0BBB">
      <w:pPr>
        <w:pStyle w:val="ConsPlusNormal"/>
        <w:spacing w:before="220"/>
        <w:ind w:firstLine="540"/>
        <w:jc w:val="both"/>
      </w:pPr>
      <w:r>
        <w:t>в) органов государственной власти субъекта Российской Федерации, в том числе органа государственного жилищного надзора субъекта Российской Федерации;</w:t>
      </w:r>
    </w:p>
    <w:p w:rsidR="003B0BBB" w:rsidRDefault="003B0BBB">
      <w:pPr>
        <w:pStyle w:val="ConsPlusNormal"/>
        <w:spacing w:before="220"/>
        <w:ind w:firstLine="540"/>
        <w:jc w:val="both"/>
      </w:pPr>
      <w:r>
        <w:t>г) совета муниципальных образований субъекта Российской Федерации;</w:t>
      </w:r>
    </w:p>
    <w:p w:rsidR="003B0BBB" w:rsidRDefault="003B0BBB">
      <w:pPr>
        <w:pStyle w:val="ConsPlusNormal"/>
        <w:spacing w:before="220"/>
        <w:ind w:firstLine="540"/>
        <w:jc w:val="both"/>
      </w:pPr>
      <w:r>
        <w:t>д) подразделения по профилактике коррупционных и иных правонарушений субъекта Российской Федерации уполномоченного органа (с правом совещательного голоса);</w:t>
      </w:r>
    </w:p>
    <w:p w:rsidR="003B0BBB" w:rsidRDefault="003B0BBB">
      <w:pPr>
        <w:pStyle w:val="ConsPlusNormal"/>
        <w:spacing w:before="220"/>
        <w:ind w:firstLine="540"/>
        <w:jc w:val="both"/>
      </w:pPr>
      <w:r>
        <w:t>е) уполномоченного по защите прав предпринимателей в субъекте Российской Федерации (если законом субъекта Российской Федерации учреждена такая должность).</w:t>
      </w:r>
    </w:p>
    <w:p w:rsidR="003B0BBB" w:rsidRDefault="003B0BBB">
      <w:pPr>
        <w:pStyle w:val="ConsPlusNormal"/>
        <w:spacing w:before="220"/>
        <w:ind w:firstLine="540"/>
        <w:jc w:val="both"/>
      </w:pPr>
      <w:r>
        <w:t>По решению высшего должностного лица субъекта Российской Федерации в состав Комиссии могут быть включены представители законодательного (представительного) органа государственной власти субъекта Российской Федерации, общественной палаты субъекта Российской Федерации, образовательных организаций высшего образования, осуществляющих образовательную деятельность по образовательным программам высшего образования в области подготовки специалистов в сфере жилищно-коммунального хозяйства.</w:t>
      </w:r>
    </w:p>
    <w:p w:rsidR="003B0BBB" w:rsidRDefault="003B0BBB">
      <w:pPr>
        <w:pStyle w:val="ConsPlusNormal"/>
        <w:spacing w:before="220"/>
        <w:ind w:firstLine="540"/>
        <w:jc w:val="both"/>
      </w:pPr>
      <w:bookmarkStart w:id="4" w:name="P67"/>
      <w:bookmarkEnd w:id="4"/>
      <w:r>
        <w:t xml:space="preserve">9. Количество представителей организаций, предусмотренных </w:t>
      </w:r>
      <w:hyperlink w:anchor="P60" w:history="1">
        <w:r>
          <w:rPr>
            <w:color w:val="0000FF"/>
          </w:rPr>
          <w:t>подпунктами "а"</w:t>
        </w:r>
      </w:hyperlink>
      <w:r>
        <w:t xml:space="preserve"> и </w:t>
      </w:r>
      <w:hyperlink w:anchor="P61" w:history="1">
        <w:r>
          <w:rPr>
            <w:color w:val="0000FF"/>
          </w:rPr>
          <w:t>"б" пункта 8</w:t>
        </w:r>
      </w:hyperlink>
      <w:r>
        <w:t xml:space="preserve"> методических указаний, должно составлять не менее 1/3 от состава членов Комиссии. При этом необходимо предусматривать, что не менее 1/2 от общего количества таких представителей являются представителями саморегулируемых организаций, уставная деятельность которых связана с управлением многоквартирными домами.</w:t>
      </w:r>
    </w:p>
    <w:p w:rsidR="003B0BBB" w:rsidRDefault="003B0BBB">
      <w:pPr>
        <w:pStyle w:val="ConsPlusNormal"/>
        <w:spacing w:before="220"/>
        <w:ind w:firstLine="540"/>
        <w:jc w:val="both"/>
      </w:pPr>
      <w:r>
        <w:t xml:space="preserve">10. Заявление о включении в состав Комиссии необходимо подавать на имя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Заявление о включении в состав </w:t>
      </w:r>
      <w:r>
        <w:lastRenderedPageBreak/>
        <w:t>Комиссии с приложением необходимых документов подается кандидатом в члены Комиссии непосредственно в уполномоченный орган либо может быть направлено в уполномоченный орган с использованием информационно-телекоммуникационных технологий (в электронной форме). При направлении заявления с приложением необходимых документов в форме электронного документа все документы должны быть подписаны электронной подписью в соответствии с законодательством Российской Федерации.</w:t>
      </w:r>
    </w:p>
    <w:p w:rsidR="003B0BBB" w:rsidRDefault="003B0BBB">
      <w:pPr>
        <w:pStyle w:val="ConsPlusNormal"/>
        <w:spacing w:before="220"/>
        <w:ind w:firstLine="540"/>
        <w:jc w:val="both"/>
      </w:pPr>
      <w:r>
        <w:t>11. В форму заявления о включении в состав Комиссии вносятся следующие сведения о кандидате в члены Комиссии (далее - кандидат):</w:t>
      </w:r>
    </w:p>
    <w:p w:rsidR="003B0BBB" w:rsidRDefault="003B0BBB">
      <w:pPr>
        <w:pStyle w:val="ConsPlusNormal"/>
        <w:spacing w:before="220"/>
        <w:ind w:firstLine="540"/>
        <w:jc w:val="both"/>
      </w:pPr>
      <w:r>
        <w:t>а) фамилия, имя, отчество (при наличии);</w:t>
      </w:r>
    </w:p>
    <w:p w:rsidR="003B0BBB" w:rsidRDefault="003B0BBB">
      <w:pPr>
        <w:pStyle w:val="ConsPlusNormal"/>
        <w:spacing w:before="220"/>
        <w:ind w:firstLine="540"/>
        <w:jc w:val="both"/>
      </w:pPr>
      <w:r>
        <w:t>б) дата и место рождения;</w:t>
      </w:r>
    </w:p>
    <w:p w:rsidR="003B0BBB" w:rsidRDefault="003B0BBB">
      <w:pPr>
        <w:pStyle w:val="ConsPlusNormal"/>
        <w:spacing w:before="220"/>
        <w:ind w:firstLine="540"/>
        <w:jc w:val="both"/>
      </w:pPr>
      <w:r>
        <w:t>в) данные основного документа, удостоверяющего личность гражданина Российской Федерации на территории Российской Федерации;</w:t>
      </w:r>
    </w:p>
    <w:p w:rsidR="003B0BBB" w:rsidRDefault="003B0BBB">
      <w:pPr>
        <w:pStyle w:val="ConsPlusNormal"/>
        <w:spacing w:before="220"/>
        <w:ind w:firstLine="540"/>
        <w:jc w:val="both"/>
      </w:pPr>
      <w:r>
        <w:t>г) сведения об образовании и повышении квалификации (наименование образовательной организации высшего образования и полученная квалификация);</w:t>
      </w:r>
    </w:p>
    <w:p w:rsidR="003B0BBB" w:rsidRDefault="003B0BBB">
      <w:pPr>
        <w:pStyle w:val="ConsPlusNormal"/>
        <w:spacing w:before="220"/>
        <w:ind w:firstLine="540"/>
        <w:jc w:val="both"/>
      </w:pPr>
      <w:r>
        <w:t>д) сведения об отсутствии обстоятельств, препятствующих включению кандидата в состав Комиссии;</w:t>
      </w:r>
    </w:p>
    <w:p w:rsidR="003B0BBB" w:rsidRDefault="003B0BBB">
      <w:pPr>
        <w:pStyle w:val="ConsPlusNormal"/>
        <w:spacing w:before="220"/>
        <w:ind w:firstLine="540"/>
        <w:jc w:val="both"/>
      </w:pPr>
      <w:r>
        <w:t>е) контактная информация кандидата.</w:t>
      </w:r>
    </w:p>
    <w:p w:rsidR="003B0BBB" w:rsidRDefault="003B0BBB">
      <w:pPr>
        <w:pStyle w:val="ConsPlusNormal"/>
        <w:spacing w:before="220"/>
        <w:ind w:firstLine="540"/>
        <w:jc w:val="both"/>
      </w:pPr>
      <w:proofErr w:type="gramStart"/>
      <w:r>
        <w:t xml:space="preserve">В форму заявления включается отметка о согласии кандидата на автоматизированную, а также без использования средств автоматизации обработку его персональных данных в соответствии со </w:t>
      </w:r>
      <w:hyperlink r:id="rId10" w:history="1">
        <w:r>
          <w:rPr>
            <w:color w:val="0000FF"/>
          </w:rPr>
          <w:t>статьей 9</w:t>
        </w:r>
      </w:hyperlink>
      <w:r>
        <w:t xml:space="preserve"> Федерального закона от 27 июля 2006 г. N 152-ФЗ "О персональных данных" (Собрание законодательства Российской Федерации, 2006, N 31, ст. 3451; 2009, N 48, ст. 5716, N 52, ст. 6439;</w:t>
      </w:r>
      <w:proofErr w:type="gramEnd"/>
      <w:r>
        <w:t xml:space="preserve"> </w:t>
      </w:r>
      <w:proofErr w:type="gramStart"/>
      <w:r>
        <w:t>2010, N 27, ст. 3407; N 31, ст. 4173, ст. 4196; N 49, ст. 6409; N 52, ст. 6974; 2011, N 23, ст. 3263; N 31, ст. 4701; 2013, N 14, ст. 1651; N 30, ст. 4038; N 51, ст. 6683; 2014, N 23, ст. 2927; N 30, ст. 4217, ст. 4243).</w:t>
      </w:r>
      <w:proofErr w:type="gramEnd"/>
    </w:p>
    <w:p w:rsidR="003B0BBB" w:rsidRDefault="003B0BBB">
      <w:pPr>
        <w:pStyle w:val="ConsPlusNormal"/>
        <w:spacing w:before="220"/>
        <w:ind w:firstLine="540"/>
        <w:jc w:val="both"/>
      </w:pPr>
      <w:r>
        <w:t xml:space="preserve">В форме заявления необходимо предусматривать согласие кандидата </w:t>
      </w:r>
      <w:proofErr w:type="gramStart"/>
      <w:r>
        <w:t>о направлении ему в электронной форме информации по вопросам рассмотрения заявления о включении в состав</w:t>
      </w:r>
      <w:proofErr w:type="gramEnd"/>
      <w:r>
        <w:t xml:space="preserve"> Комиссии.</w:t>
      </w:r>
    </w:p>
    <w:p w:rsidR="003B0BBB" w:rsidRDefault="003B0BBB">
      <w:pPr>
        <w:pStyle w:val="ConsPlusNormal"/>
        <w:spacing w:before="220"/>
        <w:ind w:firstLine="540"/>
        <w:jc w:val="both"/>
      </w:pPr>
      <w:r>
        <w:t xml:space="preserve">12. Для кандидатов, являющихся представителями организаций, предусмотренных </w:t>
      </w:r>
      <w:hyperlink w:anchor="P60" w:history="1">
        <w:r>
          <w:rPr>
            <w:color w:val="0000FF"/>
          </w:rPr>
          <w:t>подпунктами "а"</w:t>
        </w:r>
      </w:hyperlink>
      <w:r>
        <w:t xml:space="preserve"> и </w:t>
      </w:r>
      <w:hyperlink w:anchor="P61" w:history="1">
        <w:r>
          <w:rPr>
            <w:color w:val="0000FF"/>
          </w:rPr>
          <w:t>"б" пункта 8</w:t>
        </w:r>
      </w:hyperlink>
      <w:r>
        <w:t xml:space="preserve"> настоящих методических указаний, необходимо устанавливать следующий перечень документов, прилагаемых к заявлению о включении в состав Комиссии:</w:t>
      </w:r>
    </w:p>
    <w:p w:rsidR="003B0BBB" w:rsidRDefault="003B0BBB">
      <w:pPr>
        <w:pStyle w:val="ConsPlusNormal"/>
        <w:spacing w:before="220"/>
        <w:ind w:firstLine="540"/>
        <w:jc w:val="both"/>
      </w:pPr>
      <w:r>
        <w:t>а) копия документа об образовании и о квалификации кандидата, подтверждающего высшее образование;</w:t>
      </w:r>
    </w:p>
    <w:p w:rsidR="003B0BBB" w:rsidRDefault="003B0BBB">
      <w:pPr>
        <w:pStyle w:val="ConsPlusNormal"/>
        <w:spacing w:before="220"/>
        <w:ind w:firstLine="540"/>
        <w:jc w:val="both"/>
      </w:pPr>
      <w:r>
        <w:t>б) копии документов о дополнительном профессиональном образовании или профессиональной переподготовке в сфере жилищно-коммунального хозяйства кандидата (при наличии);</w:t>
      </w:r>
    </w:p>
    <w:p w:rsidR="003B0BBB" w:rsidRDefault="003B0BBB">
      <w:pPr>
        <w:pStyle w:val="ConsPlusNormal"/>
        <w:spacing w:before="220"/>
        <w:ind w:firstLine="540"/>
        <w:jc w:val="both"/>
      </w:pPr>
      <w:r>
        <w:t>в) копия приказа (распоряжения) работодателя о приеме на работу в организацию, представителем которой является кандидат;</w:t>
      </w:r>
    </w:p>
    <w:p w:rsidR="003B0BBB" w:rsidRDefault="003B0BBB">
      <w:pPr>
        <w:pStyle w:val="ConsPlusNormal"/>
        <w:spacing w:before="220"/>
        <w:ind w:firstLine="540"/>
        <w:jc w:val="both"/>
      </w:pPr>
      <w:r>
        <w:t>г) копии документов, подтверждающие наличие стажа работы кандидата в сфере жилищно-коммунального хозяйства за последние два года (копия страниц трудовой книжки или копии приказов (распоряжений) о приеме на работу);</w:t>
      </w:r>
    </w:p>
    <w:p w:rsidR="003B0BBB" w:rsidRDefault="003B0BBB">
      <w:pPr>
        <w:pStyle w:val="ConsPlusNormal"/>
        <w:spacing w:before="220"/>
        <w:ind w:firstLine="540"/>
        <w:jc w:val="both"/>
      </w:pPr>
      <w:r>
        <w:t>д) выписка из Единого государственного реестра юридических лиц;</w:t>
      </w:r>
    </w:p>
    <w:p w:rsidR="003B0BBB" w:rsidRDefault="003B0BBB">
      <w:pPr>
        <w:pStyle w:val="ConsPlusNormal"/>
        <w:spacing w:before="220"/>
        <w:ind w:firstLine="540"/>
        <w:jc w:val="both"/>
      </w:pPr>
      <w:r>
        <w:lastRenderedPageBreak/>
        <w:t>е) рекомендательное письмо ассоциации (союза) саморегулируемых организаций, уставная деятельность которых связана с управлением многоквартирными домами - для кандидатов, являющихся представителями саморегулируемых организаций (при наличии).</w:t>
      </w:r>
    </w:p>
    <w:p w:rsidR="003B0BBB" w:rsidRDefault="003B0BBB">
      <w:pPr>
        <w:pStyle w:val="ConsPlusNormal"/>
        <w:spacing w:before="220"/>
        <w:ind w:firstLine="540"/>
        <w:jc w:val="both"/>
      </w:pPr>
      <w:r>
        <w:t>Копии документов, предусмотренные настоящим пунктом методических указаний, представляются в уполномоченный орган с предъявлением оригинала.</w:t>
      </w:r>
    </w:p>
    <w:p w:rsidR="003B0BBB" w:rsidRDefault="003B0BBB">
      <w:pPr>
        <w:pStyle w:val="ConsPlusNormal"/>
        <w:spacing w:before="220"/>
        <w:ind w:firstLine="540"/>
        <w:jc w:val="both"/>
      </w:pPr>
      <w:r>
        <w:t>13. Уполномоченному органу следует осуществлять прием заявлений и прилагаемых к нему документов до даты и времени, указанных в Акте, но не ранее даты вступления в силу соответствующего Акта. Соответствующие заявления и документы принимаются по описи, копия которой с отметкой о дате приема заявления и документов в день приема вручается кандидату или направляется в электронной форме, в случае получения соответствующего согласия кандидата.</w:t>
      </w:r>
    </w:p>
    <w:p w:rsidR="003B0BBB" w:rsidRDefault="003B0BBB">
      <w:pPr>
        <w:pStyle w:val="ConsPlusNormal"/>
        <w:spacing w:before="220"/>
        <w:ind w:firstLine="540"/>
        <w:jc w:val="both"/>
      </w:pPr>
      <w:r>
        <w:t>14. Уполномоченному органу необходимо формировать список кандидатов на своем официальном сайте с указанием следующей информации о кандидатах:</w:t>
      </w:r>
    </w:p>
    <w:p w:rsidR="003B0BBB" w:rsidRDefault="003B0BBB">
      <w:pPr>
        <w:pStyle w:val="ConsPlusNormal"/>
        <w:spacing w:before="220"/>
        <w:ind w:firstLine="540"/>
        <w:jc w:val="both"/>
      </w:pPr>
      <w:r>
        <w:t>а) фамилии, имени и отчества (при наличии), даты и места рождения;</w:t>
      </w:r>
    </w:p>
    <w:p w:rsidR="003B0BBB" w:rsidRDefault="003B0BBB">
      <w:pPr>
        <w:pStyle w:val="ConsPlusNormal"/>
        <w:spacing w:before="220"/>
        <w:ind w:firstLine="540"/>
        <w:jc w:val="both"/>
      </w:pPr>
      <w:r>
        <w:t>б) полного наименования организации, представителем которой является кандидат;</w:t>
      </w:r>
    </w:p>
    <w:p w:rsidR="003B0BBB" w:rsidRDefault="003B0BBB">
      <w:pPr>
        <w:pStyle w:val="ConsPlusNormal"/>
        <w:spacing w:before="220"/>
        <w:ind w:firstLine="540"/>
        <w:jc w:val="both"/>
      </w:pPr>
      <w:r>
        <w:t>в) уровня образования, срока прохождения учебы, наименования образовательной организации высшего образования и реквизитов документов, подтверждающих наличие высшего образования, дополнительного образования или переподготовки;</w:t>
      </w:r>
    </w:p>
    <w:p w:rsidR="003B0BBB" w:rsidRDefault="003B0BBB">
      <w:pPr>
        <w:pStyle w:val="ConsPlusNormal"/>
        <w:spacing w:before="220"/>
        <w:ind w:firstLine="540"/>
        <w:jc w:val="both"/>
      </w:pPr>
      <w:r>
        <w:t>г) стажа работы представителя в сфере жилищно-коммунального хозяйства;</w:t>
      </w:r>
    </w:p>
    <w:p w:rsidR="003B0BBB" w:rsidRDefault="003B0BBB">
      <w:pPr>
        <w:pStyle w:val="ConsPlusNormal"/>
        <w:spacing w:before="220"/>
        <w:ind w:firstLine="540"/>
        <w:jc w:val="both"/>
      </w:pPr>
      <w:r>
        <w:t>д) даты подачи заявления и прилагаемых к нему документов.</w:t>
      </w:r>
    </w:p>
    <w:p w:rsidR="003B0BBB" w:rsidRDefault="003B0BBB">
      <w:pPr>
        <w:pStyle w:val="ConsPlusNormal"/>
        <w:spacing w:before="220"/>
        <w:ind w:firstLine="540"/>
        <w:jc w:val="both"/>
      </w:pPr>
      <w:r>
        <w:t>Список необходимо обновлять не реже одного раза в 3 рабочих дня, на основании поступивших от заявителей документов.</w:t>
      </w:r>
    </w:p>
    <w:p w:rsidR="003B0BBB" w:rsidRDefault="003B0BBB">
      <w:pPr>
        <w:pStyle w:val="ConsPlusNormal"/>
        <w:spacing w:before="220"/>
        <w:ind w:firstLine="540"/>
        <w:jc w:val="both"/>
      </w:pPr>
      <w:r>
        <w:t xml:space="preserve">15. Уполномоченному органу необходимо осуществлять проверку полноты и </w:t>
      </w:r>
      <w:proofErr w:type="gramStart"/>
      <w:r>
        <w:t>достоверности</w:t>
      </w:r>
      <w:proofErr w:type="gramEnd"/>
      <w:r>
        <w:t xml:space="preserve"> содержащихся в заявлении и документах сведений, а также отсутствия оснований, препятствующих включению кандидата в состав Комиссии, перечень которых установлен в </w:t>
      </w:r>
      <w:hyperlink w:anchor="P97" w:history="1">
        <w:r>
          <w:rPr>
            <w:color w:val="0000FF"/>
          </w:rPr>
          <w:t>пункте 18</w:t>
        </w:r>
      </w:hyperlink>
      <w:r>
        <w:t xml:space="preserve"> методических указаний.</w:t>
      </w:r>
    </w:p>
    <w:p w:rsidR="003B0BBB" w:rsidRDefault="003B0BBB">
      <w:pPr>
        <w:pStyle w:val="ConsPlusNormal"/>
        <w:spacing w:before="220"/>
        <w:ind w:firstLine="540"/>
        <w:jc w:val="both"/>
      </w:pPr>
      <w:r>
        <w:t xml:space="preserve">16. Проверку отсутствия оснований, препятствующих включению кандидата в состав Комиссии, необходимо осуществлять с использованием межведомственного информационного взаимодействия. </w:t>
      </w:r>
      <w:proofErr w:type="gramStart"/>
      <w:r>
        <w:t xml:space="preserve">Необходимые сведения могут быть запрошены уполномоченным органом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предусмотренного Федеральным </w:t>
      </w:r>
      <w:hyperlink r:id="rId11"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w:t>
      </w:r>
      <w:proofErr w:type="gramEnd"/>
      <w:r>
        <w:t xml:space="preserve">, </w:t>
      </w:r>
      <w:proofErr w:type="gramStart"/>
      <w:r>
        <w:t>ст. 4179; 2011, N 15, ст. 2038; N 27, ст. 3873, ст. 3880; N 29, ст. 4291; N 30, ст. 4587; N 49, ст. 7061; 2012, N 31, ст. 4322; 2013, N 14, ст. 1651; N 27, ст. 3477, ст. 3480; N 30, ст. 4084; N 51, ст. 6679; N 52, ст. 6952, ст. 6961, ст. 7009;</w:t>
      </w:r>
      <w:proofErr w:type="gramEnd"/>
      <w:r>
        <w:t xml:space="preserve"> </w:t>
      </w:r>
      <w:proofErr w:type="gramStart"/>
      <w:r>
        <w:t>2014, N 26, ст. 3366; N 30, ст. 4264; N 49, ст. 6928; 2015, N 1, ст. 67, ст. 72; N 10, ст. 1393; N 29, ст. 4342, ст. 4376; 2016, N 7, ст. 916; N 27, ст. 4293).</w:t>
      </w:r>
      <w:proofErr w:type="gramEnd"/>
    </w:p>
    <w:p w:rsidR="003B0BBB" w:rsidRDefault="003B0BBB">
      <w:pPr>
        <w:pStyle w:val="ConsPlusNormal"/>
        <w:spacing w:before="220"/>
        <w:ind w:firstLine="540"/>
        <w:jc w:val="both"/>
      </w:pPr>
      <w:bookmarkStart w:id="5" w:name="P96"/>
      <w:bookmarkEnd w:id="5"/>
      <w:r>
        <w:t>17. В случае</w:t>
      </w:r>
      <w:proofErr w:type="gramStart"/>
      <w:r>
        <w:t>,</w:t>
      </w:r>
      <w:proofErr w:type="gramEnd"/>
      <w:r>
        <w:t xml:space="preserve"> если заявление кандидата оформлено с нарушением требований и (или) документы, которые должны быть приложены к заявлению, представлены не в полном объеме, лицу, ответственному за прием документов, необходимо направлять кандидату уведомление о необходимости устранения выявленных нарушений и (или) представления отсутствующих </w:t>
      </w:r>
      <w:r>
        <w:lastRenderedPageBreak/>
        <w:t>документов в течение 5 рабочих дней с даты поступления заявления кандидата, но не позднее последнего дня приема документов. Соответствующее уведомление необходимо направить в течение 2 рабочих дней со дня выявления указанных обстоятельств.</w:t>
      </w:r>
    </w:p>
    <w:p w:rsidR="003B0BBB" w:rsidRDefault="003B0BBB">
      <w:pPr>
        <w:pStyle w:val="ConsPlusNormal"/>
        <w:spacing w:before="220"/>
        <w:ind w:firstLine="540"/>
        <w:jc w:val="both"/>
      </w:pPr>
      <w:bookmarkStart w:id="6" w:name="P97"/>
      <w:bookmarkEnd w:id="6"/>
      <w:r>
        <w:t>18. Кандидат получает отказ во включении в состав Комиссии по следующим основаниям:</w:t>
      </w:r>
    </w:p>
    <w:p w:rsidR="003B0BBB" w:rsidRDefault="003B0BBB">
      <w:pPr>
        <w:pStyle w:val="ConsPlusNormal"/>
        <w:spacing w:before="220"/>
        <w:ind w:firstLine="540"/>
        <w:jc w:val="both"/>
      </w:pPr>
      <w:r>
        <w:t>а) кандидат не отвечает установленным требованиям;</w:t>
      </w:r>
    </w:p>
    <w:p w:rsidR="003B0BBB" w:rsidRDefault="003B0BBB">
      <w:pPr>
        <w:pStyle w:val="ConsPlusNormal"/>
        <w:spacing w:before="220"/>
        <w:ind w:firstLine="540"/>
        <w:jc w:val="both"/>
      </w:pPr>
      <w:r>
        <w:t>б) на момент завершения приема документов кандидат не предоставил полный комплект необходимых документов.</w:t>
      </w:r>
    </w:p>
    <w:p w:rsidR="003B0BBB" w:rsidRDefault="003B0BBB">
      <w:pPr>
        <w:pStyle w:val="ConsPlusNormal"/>
        <w:spacing w:before="220"/>
        <w:ind w:firstLine="540"/>
        <w:jc w:val="both"/>
      </w:pPr>
      <w:bookmarkStart w:id="7" w:name="P100"/>
      <w:bookmarkEnd w:id="7"/>
      <w:r>
        <w:t xml:space="preserve">19. </w:t>
      </w:r>
      <w:proofErr w:type="gramStart"/>
      <w:r>
        <w:t>В течение 3 рабочих дней со дня окончания срока приема заявлений уполномоченному органу необходимо сформировать итоговый список кандидатов в члены Комиссии на основе поданных заявлений, а также решений руководителей органов государственной власти субъекта Российской Федерации о направлении представителей в состав Комиссии в соответствии с квотами, указанными в решении о формировании Комиссии, предложений по кандидатурам, рекомендуемым к включению в состав Комиссии</w:t>
      </w:r>
      <w:proofErr w:type="gramEnd"/>
      <w:r>
        <w:t xml:space="preserve">, поступивших от Главного государственного жилищного инспектора Российской Федерации (при наличии таких предложений) и </w:t>
      </w:r>
      <w:proofErr w:type="gramStart"/>
      <w:r>
        <w:t>разместить его</w:t>
      </w:r>
      <w:proofErr w:type="gramEnd"/>
      <w:r>
        <w:t xml:space="preserve"> в открытом доступе на своем официальном сайте.</w:t>
      </w:r>
    </w:p>
    <w:p w:rsidR="003B0BBB" w:rsidRDefault="003B0BBB">
      <w:pPr>
        <w:pStyle w:val="ConsPlusNormal"/>
        <w:spacing w:before="220"/>
        <w:ind w:firstLine="540"/>
        <w:jc w:val="both"/>
      </w:pPr>
      <w:r>
        <w:t xml:space="preserve">20. Уполномоченному органу необходимо направить итоговый список кандидатов в члены Комиссии высшему должностному лицу субъекта Российской Федерации не позднее рабочего дня, следующего за днем окончания срока, установленного в </w:t>
      </w:r>
      <w:hyperlink w:anchor="P100" w:history="1">
        <w:r>
          <w:rPr>
            <w:color w:val="0000FF"/>
          </w:rPr>
          <w:t>пункте 19</w:t>
        </w:r>
      </w:hyperlink>
      <w:r>
        <w:t xml:space="preserve"> методических указаний.</w:t>
      </w:r>
    </w:p>
    <w:p w:rsidR="003B0BBB" w:rsidRDefault="003B0BBB">
      <w:pPr>
        <w:pStyle w:val="ConsPlusNormal"/>
        <w:spacing w:before="220"/>
        <w:ind w:firstLine="540"/>
        <w:jc w:val="both"/>
      </w:pPr>
      <w:r>
        <w:t>21. Состав Комиссии формируется из числа соискателей, соответствующих установленным требованиям, с учетом установленных квот и критериев отбора.</w:t>
      </w:r>
    </w:p>
    <w:p w:rsidR="003B0BBB" w:rsidRDefault="003B0BBB">
      <w:pPr>
        <w:pStyle w:val="ConsPlusNormal"/>
        <w:spacing w:before="220"/>
        <w:ind w:firstLine="540"/>
        <w:jc w:val="both"/>
      </w:pPr>
      <w:r>
        <w:t>22. В случае</w:t>
      </w:r>
      <w:proofErr w:type="gramStart"/>
      <w:r>
        <w:t>,</w:t>
      </w:r>
      <w:proofErr w:type="gramEnd"/>
      <w:r>
        <w:t xml:space="preserve"> если в итоговом списке претендентов в члены Комиссии от саморегулируемых организаций указано большее количество кандидатов, соответствующих установленным требованиям, чем может быть включено в состав Комиссии с учетом установленных квот, приоритет при формировании состава Комиссии необходимо отдавать кандидатам, представившим рекомендательное письмо ассоциации (союза) саморегулируемых организаций, уставная деятельность которых связана с управлением многоквартирными домами, а при невозможности представления такого приоритета - в соответствии с </w:t>
      </w:r>
      <w:hyperlink w:anchor="P104" w:history="1">
        <w:r>
          <w:rPr>
            <w:color w:val="0000FF"/>
          </w:rPr>
          <w:t>пунктом 23</w:t>
        </w:r>
      </w:hyperlink>
      <w:r>
        <w:t xml:space="preserve"> методических указаний.</w:t>
      </w:r>
    </w:p>
    <w:p w:rsidR="003B0BBB" w:rsidRDefault="003B0BBB">
      <w:pPr>
        <w:pStyle w:val="ConsPlusNormal"/>
        <w:spacing w:before="220"/>
        <w:ind w:firstLine="540"/>
        <w:jc w:val="both"/>
      </w:pPr>
      <w:bookmarkStart w:id="8" w:name="P104"/>
      <w:bookmarkEnd w:id="8"/>
      <w:r>
        <w:t xml:space="preserve">23. Комиссию необходимо создавать решением высшего должностного лица субъекта Российской Федерации, которое необходимо оформлять Актом. Указанным Актом, в соответствии с требованиями </w:t>
      </w:r>
      <w:hyperlink r:id="rId12" w:history="1">
        <w:r>
          <w:rPr>
            <w:color w:val="0000FF"/>
          </w:rPr>
          <w:t>части 2 статьи 201</w:t>
        </w:r>
      </w:hyperlink>
      <w:r>
        <w:t xml:space="preserve"> Жилищного кодекса (Собрание законодательства Российской Федерации, 2005, N 1, ст. 14; 2016, N 28, ст. 4558) необходимо утвердить состав Комиссии и положение о Комиссии, а также назначить председателя Комиссии. Создание комиссии осуществляется в течение 30 календарных дней </w:t>
      </w:r>
      <w:proofErr w:type="gramStart"/>
      <w:r>
        <w:t>с даты принятия</w:t>
      </w:r>
      <w:proofErr w:type="gramEnd"/>
      <w:r>
        <w:t xml:space="preserve"> Акта.</w:t>
      </w:r>
    </w:p>
    <w:p w:rsidR="003B0BBB" w:rsidRDefault="003B0BBB">
      <w:pPr>
        <w:pStyle w:val="ConsPlusNormal"/>
        <w:spacing w:before="220"/>
        <w:ind w:firstLine="540"/>
        <w:jc w:val="both"/>
      </w:pPr>
      <w:r>
        <w:t>24. Не позднее рабочего дня, следующего за днем принятия решения о создании Комиссии, в адрес кандидатов необходимо направить уведомление о включении в состав Комиссии или об отказе во включении в состав Комиссии с мотивированным обоснованием такого отказа.</w:t>
      </w:r>
    </w:p>
    <w:p w:rsidR="003B0BBB" w:rsidRDefault="003B0BBB">
      <w:pPr>
        <w:pStyle w:val="ConsPlusNormal"/>
        <w:spacing w:before="220"/>
        <w:ind w:firstLine="540"/>
        <w:jc w:val="both"/>
      </w:pPr>
      <w:r>
        <w:t xml:space="preserve">25. </w:t>
      </w:r>
      <w:proofErr w:type="gramStart"/>
      <w:r>
        <w:t>При определении даты, с которой Комиссия правомочна осуществлять свою деятельность, необходимо устанавливать, что Комиссия правомочна осуществлять свою деятельность с даты, определенной в решении о создании Комиссии, но не ранее даты опубликования указанного решения в официальных печатных средствах массовой информации, в которых публикуются акты субъекта Российской Федерации.</w:t>
      </w:r>
      <w:proofErr w:type="gramEnd"/>
    </w:p>
    <w:p w:rsidR="003B0BBB" w:rsidRDefault="003B0BBB">
      <w:pPr>
        <w:pStyle w:val="ConsPlusNormal"/>
        <w:spacing w:before="220"/>
        <w:ind w:firstLine="540"/>
        <w:jc w:val="both"/>
      </w:pPr>
      <w:r>
        <w:t xml:space="preserve">26. Необходимо предусматривать возможность внесения изменений в состав Комиссии в течение срока ее полномочий, в том числе в связи </w:t>
      </w:r>
      <w:proofErr w:type="gramStart"/>
      <w:r>
        <w:t>с</w:t>
      </w:r>
      <w:proofErr w:type="gramEnd"/>
      <w:r>
        <w:t>:</w:t>
      </w:r>
    </w:p>
    <w:p w:rsidR="003B0BBB" w:rsidRDefault="003B0BBB">
      <w:pPr>
        <w:pStyle w:val="ConsPlusNormal"/>
        <w:spacing w:before="220"/>
        <w:ind w:firstLine="540"/>
        <w:jc w:val="both"/>
      </w:pPr>
      <w:r>
        <w:lastRenderedPageBreak/>
        <w:t>а) заявлением члена Комиссии о досрочном прекращении полномочий по собственному желанию;</w:t>
      </w:r>
    </w:p>
    <w:p w:rsidR="003B0BBB" w:rsidRDefault="003B0BBB">
      <w:pPr>
        <w:pStyle w:val="ConsPlusNormal"/>
        <w:spacing w:before="220"/>
        <w:ind w:firstLine="540"/>
        <w:jc w:val="both"/>
      </w:pPr>
      <w:r>
        <w:t>б) обращением ассоциации (союза) саморегулируемых организаций об отзыве рекомендательного письма, выданного на имя представителя саморегулируемой организации, ставшего членом Комиссии (в случае, если такое письмо было представлено);</w:t>
      </w:r>
    </w:p>
    <w:p w:rsidR="003B0BBB" w:rsidRDefault="003B0BBB">
      <w:pPr>
        <w:pStyle w:val="ConsPlusNormal"/>
        <w:spacing w:before="220"/>
        <w:ind w:firstLine="540"/>
        <w:jc w:val="both"/>
      </w:pPr>
      <w:r>
        <w:t xml:space="preserve">в) выявлением обстоятельств, препятствующих членству в Комиссии, предусмотренных </w:t>
      </w:r>
      <w:hyperlink w:anchor="P96" w:history="1">
        <w:r>
          <w:rPr>
            <w:color w:val="0000FF"/>
          </w:rPr>
          <w:t>пунктом 17</w:t>
        </w:r>
      </w:hyperlink>
      <w:r>
        <w:t xml:space="preserve"> методических указаний.</w:t>
      </w:r>
    </w:p>
    <w:p w:rsidR="003B0BBB" w:rsidRDefault="003B0BBB">
      <w:pPr>
        <w:pStyle w:val="ConsPlusNormal"/>
        <w:spacing w:before="220"/>
        <w:ind w:firstLine="540"/>
        <w:jc w:val="both"/>
      </w:pPr>
      <w:r>
        <w:t>27. Изменения в составе Комиссии следует оформлять Актом.</w:t>
      </w:r>
    </w:p>
    <w:p w:rsidR="003B0BBB" w:rsidRDefault="003B0BBB">
      <w:pPr>
        <w:pStyle w:val="ConsPlusNormal"/>
        <w:jc w:val="both"/>
      </w:pPr>
    </w:p>
    <w:p w:rsidR="003B0BBB" w:rsidRDefault="003B0BBB">
      <w:pPr>
        <w:pStyle w:val="ConsPlusNormal"/>
        <w:jc w:val="both"/>
      </w:pPr>
    </w:p>
    <w:p w:rsidR="003B0BBB" w:rsidRDefault="003B0BBB">
      <w:pPr>
        <w:pStyle w:val="ConsPlusNormal"/>
        <w:pBdr>
          <w:top w:val="single" w:sz="6" w:space="0" w:color="auto"/>
        </w:pBdr>
        <w:spacing w:before="100" w:after="100"/>
        <w:jc w:val="both"/>
        <w:rPr>
          <w:sz w:val="2"/>
          <w:szCs w:val="2"/>
        </w:rPr>
      </w:pPr>
    </w:p>
    <w:p w:rsidR="007B79BB" w:rsidRDefault="003B0BBB">
      <w:bookmarkStart w:id="9" w:name="_GoBack"/>
      <w:bookmarkEnd w:id="9"/>
    </w:p>
    <w:sectPr w:rsidR="007B79BB" w:rsidSect="006B7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BB"/>
    <w:rsid w:val="00223ABD"/>
    <w:rsid w:val="003B0BBB"/>
    <w:rsid w:val="00D3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B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0B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0B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B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0B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0B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7B233FCA4B3D7041B14F50F22A87DE2029C017454DB024BEF2BC6BB84D017FD6CD01839B617F9FCBE768B9C0D981548C59382BD68E83C2x1Z7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7B233FCA4B3D7041B14F50F22A87DE2128C2174144B024BEF2BC6BB84D017FC4CD598F9966639BC6F23EE885x8Z5N" TargetMode="External"/><Relationship Id="rId12" Type="http://schemas.openxmlformats.org/officeDocument/2006/relationships/hyperlink" Target="consultantplus://offline/ref=DF7B233FCA4B3D7041B14F50F22A87DE2029C017454DB024BEF2BC6BB84D017FD6CD01879A6476CF9EA869E5868A925683593A22C9x8Z5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F7B233FCA4B3D7041B14F50F22A87DE202AC61E404CB024BEF2BC6BB84D017FD6CD01839B607D9ACCE768B9C0D981548C59382BD68E83C2x1Z7N" TargetMode="External"/><Relationship Id="rId11" Type="http://schemas.openxmlformats.org/officeDocument/2006/relationships/hyperlink" Target="consultantplus://offline/ref=DF7B233FCA4B3D7041B14F50F22A87DE2028C1134747B024BEF2BC6BB84D017FC4CD598F9966639BC6F23EE885x8Z5N"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DF7B233FCA4B3D7041B14F50F22A87DE2122C61F404CB024BEF2BC6BB84D017FD6CD01839B607F9CC7E768B9C0D981548C59382BD68E83C2x1Z7N" TargetMode="External"/><Relationship Id="rId4" Type="http://schemas.openxmlformats.org/officeDocument/2006/relationships/webSettings" Target="webSettings.xml"/><Relationship Id="rId9" Type="http://schemas.openxmlformats.org/officeDocument/2006/relationships/hyperlink" Target="consultantplus://offline/ref=DF7B233FCA4B3D7041B14F50F22A87DE2029C017454DB024BEF2BC6BB84D017FD6CD01839B617F9FCBE768B9C0D981548C59382BD68E83C2x1Z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2913</Words>
  <Characters>16605</Characters>
  <Application>Microsoft Office Word</Application>
  <DocSecurity>0</DocSecurity>
  <Lines>138</Lines>
  <Paragraphs>38</Paragraphs>
  <ScaleCrop>false</ScaleCrop>
  <Company>SPecialiST RePack</Company>
  <LinksUpToDate>false</LinksUpToDate>
  <CharactersWithSpaces>19480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2019-09-26T13:25:00Z</dcterms:created>
  <dcterms:modified xsi:type="dcterms:W3CDTF">2019-09-26T13:26:00Z</dcterms:modified>
</cp:coreProperties>
</file>