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80" w:rsidRDefault="003B7380">
      <w:pPr>
        <w:pStyle w:val="ConsPlusTitlePage"/>
      </w:pPr>
      <w:bookmarkStart w:id="0" w:name="_GoBack"/>
      <w:bookmarkEnd w:id="0"/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Title"/>
        <w:jc w:val="center"/>
      </w:pPr>
      <w:r>
        <w:t>ПРАВИТЕЛЬСТВО РЕСПУБЛИКИ ДАГЕСТАН</w:t>
      </w:r>
    </w:p>
    <w:p w:rsidR="003B7380" w:rsidRDefault="003B7380">
      <w:pPr>
        <w:pStyle w:val="ConsPlusTitle"/>
        <w:jc w:val="center"/>
      </w:pPr>
    </w:p>
    <w:p w:rsidR="003B7380" w:rsidRDefault="003B7380">
      <w:pPr>
        <w:pStyle w:val="ConsPlusTitle"/>
        <w:jc w:val="center"/>
      </w:pPr>
      <w:r>
        <w:t>ПОСТАНОВЛЕНИЕ</w:t>
      </w:r>
    </w:p>
    <w:p w:rsidR="003B7380" w:rsidRDefault="003B7380">
      <w:pPr>
        <w:pStyle w:val="ConsPlusTitle"/>
        <w:jc w:val="center"/>
      </w:pPr>
      <w:r>
        <w:t>от 14 сентября 2015 г. N 262</w:t>
      </w:r>
    </w:p>
    <w:p w:rsidR="003B7380" w:rsidRDefault="003B7380">
      <w:pPr>
        <w:pStyle w:val="ConsPlusTitle"/>
        <w:jc w:val="center"/>
      </w:pPr>
    </w:p>
    <w:p w:rsidR="003B7380" w:rsidRDefault="003B7380">
      <w:pPr>
        <w:pStyle w:val="ConsPlusTitle"/>
        <w:jc w:val="center"/>
      </w:pPr>
      <w:r>
        <w:t>ОБ УТВЕРЖДЕНИИ ПЕРЕЧНЯ ОБЯЗАТЕЛЬНЫХ МЕРОПРИЯТИЙ</w:t>
      </w:r>
    </w:p>
    <w:p w:rsidR="003B7380" w:rsidRDefault="003B7380">
      <w:pPr>
        <w:pStyle w:val="ConsPlusTitle"/>
        <w:jc w:val="center"/>
      </w:pPr>
      <w:r>
        <w:t>ПО ЭНЕРГОСБЕРЕЖЕНИЮ И ПОВЫШЕНИЮ ЭНЕРГЕТИЧЕСКОЙ</w:t>
      </w:r>
    </w:p>
    <w:p w:rsidR="003B7380" w:rsidRDefault="003B7380">
      <w:pPr>
        <w:pStyle w:val="ConsPlusTitle"/>
        <w:jc w:val="center"/>
      </w:pPr>
      <w:r>
        <w:t>ЭФФЕКТИВНОСТИ В ОТНОШЕНИИ ОБЩЕГО ИМУЩЕСТВА</w:t>
      </w:r>
    </w:p>
    <w:p w:rsidR="003B7380" w:rsidRDefault="003B7380">
      <w:pPr>
        <w:pStyle w:val="ConsPlusTitle"/>
        <w:jc w:val="center"/>
      </w:pPr>
      <w:r>
        <w:t>СОБСТВЕННИКОВ ПОМЕЩЕНИЙ В МНОГОКВАРТИРНОМ ДОМЕ</w:t>
      </w: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 статьи 7</w:t>
        </w:r>
      </w:hyperlink>
      <w:r>
        <w:t xml:space="preserve"> Федерального закона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 декабря 2009 г. N 1830-р и </w:t>
      </w:r>
      <w:hyperlink r:id="rId6" w:history="1">
        <w:r>
          <w:rPr>
            <w:color w:val="0000FF"/>
          </w:rPr>
          <w:t>Законом</w:t>
        </w:r>
      </w:hyperlink>
      <w:r>
        <w:t xml:space="preserve"> Республики Дагестан от 2 ноября 2012 года N 70 "Об энергосбережении и о повышении энергетической эффективности на территории Республики Дагестан" Правительство Республики Дагестан постановляет:</w:t>
      </w:r>
    </w:p>
    <w:p w:rsidR="003B7380" w:rsidRDefault="003B7380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согласно приложению.</w:t>
      </w:r>
    </w:p>
    <w:p w:rsidR="003B7380" w:rsidRDefault="003B7380">
      <w:pPr>
        <w:pStyle w:val="ConsPlusNormal"/>
        <w:ind w:firstLine="540"/>
        <w:jc w:val="both"/>
      </w:pPr>
      <w:r>
        <w:t xml:space="preserve">2. Рекомендовать органам местного самоуправления муниципальных образований Республики Дагестан организовать работу по исполнению </w:t>
      </w:r>
      <w:hyperlink w:anchor="P30" w:history="1">
        <w:r>
          <w:rPr>
            <w:color w:val="0000FF"/>
          </w:rPr>
          <w:t>Перечня</w:t>
        </w:r>
      </w:hyperlink>
      <w:r>
        <w:t xml:space="preserve">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доме.</w:t>
      </w:r>
    </w:p>
    <w:p w:rsidR="003B7380" w:rsidRDefault="003B7380">
      <w:pPr>
        <w:pStyle w:val="ConsPlusNormal"/>
        <w:ind w:firstLine="540"/>
        <w:jc w:val="both"/>
      </w:pPr>
      <w:r>
        <w:t xml:space="preserve">3. Государственной жилищной инспекции Республики Дагестан при проведении плановых проверок содержания и ремонта общего имущества собственников помещений в многоквартирном доме осуществлять контроль исполнения лицами, ответственными за содержание и ремонт многоквартирного дома, </w:t>
      </w:r>
      <w:hyperlink w:anchor="P30" w:history="1">
        <w:r>
          <w:rPr>
            <w:color w:val="0000FF"/>
          </w:rPr>
          <w:t>Перечня</w:t>
        </w:r>
      </w:hyperlink>
      <w:r>
        <w:t xml:space="preserve">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доме.</w:t>
      </w:r>
    </w:p>
    <w:p w:rsidR="003B7380" w:rsidRDefault="003B7380">
      <w:pPr>
        <w:pStyle w:val="ConsPlusNormal"/>
        <w:ind w:firstLine="540"/>
        <w:jc w:val="both"/>
      </w:pPr>
      <w:r>
        <w:t>4. Настоящее постановление вступает в силу по истечении 10 дней со дня его официального опубликования.</w:t>
      </w: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jc w:val="right"/>
      </w:pPr>
      <w:r>
        <w:t>Председатель Правительства</w:t>
      </w:r>
    </w:p>
    <w:p w:rsidR="003B7380" w:rsidRDefault="003B7380">
      <w:pPr>
        <w:pStyle w:val="ConsPlusNormal"/>
        <w:jc w:val="right"/>
      </w:pPr>
      <w:r>
        <w:t>Республики Дагестан</w:t>
      </w:r>
    </w:p>
    <w:p w:rsidR="003B7380" w:rsidRDefault="003B7380">
      <w:pPr>
        <w:pStyle w:val="ConsPlusNormal"/>
        <w:jc w:val="right"/>
      </w:pPr>
      <w:r>
        <w:t>А.ГАМИДОВ</w:t>
      </w: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jc w:val="right"/>
      </w:pPr>
      <w:r>
        <w:t>Приложение</w:t>
      </w:r>
    </w:p>
    <w:p w:rsidR="003B7380" w:rsidRDefault="003B7380">
      <w:pPr>
        <w:pStyle w:val="ConsPlusNormal"/>
        <w:jc w:val="right"/>
      </w:pPr>
      <w:r>
        <w:t>к постановлению Правительства</w:t>
      </w:r>
    </w:p>
    <w:p w:rsidR="003B7380" w:rsidRDefault="003B7380">
      <w:pPr>
        <w:pStyle w:val="ConsPlusNormal"/>
        <w:jc w:val="right"/>
      </w:pPr>
      <w:r>
        <w:t>Республики Дагестан</w:t>
      </w:r>
    </w:p>
    <w:p w:rsidR="003B7380" w:rsidRDefault="003B7380">
      <w:pPr>
        <w:pStyle w:val="ConsPlusNormal"/>
        <w:jc w:val="right"/>
      </w:pPr>
      <w:r>
        <w:t>от 14 сентября 2015 г. N 262</w:t>
      </w:r>
    </w:p>
    <w:p w:rsidR="003B7380" w:rsidRDefault="003B7380">
      <w:pPr>
        <w:sectPr w:rsidR="003B7380" w:rsidSect="004F7C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Title"/>
        <w:jc w:val="center"/>
      </w:pPr>
      <w:bookmarkStart w:id="1" w:name="P30"/>
      <w:bookmarkEnd w:id="1"/>
      <w:r>
        <w:t>ПЕРЕЧЕНЬ</w:t>
      </w:r>
    </w:p>
    <w:p w:rsidR="003B7380" w:rsidRDefault="003B7380">
      <w:pPr>
        <w:pStyle w:val="ConsPlusTitle"/>
        <w:jc w:val="center"/>
      </w:pPr>
      <w:r>
        <w:t>ОБЯЗАТЕЛЬНЫХ МЕРОПРИЯТИЙ ПО ЭНЕРГОСБЕРЕЖЕНИЮ И ПОВЫШЕНИЮ</w:t>
      </w:r>
    </w:p>
    <w:p w:rsidR="003B7380" w:rsidRDefault="003B7380">
      <w:pPr>
        <w:pStyle w:val="ConsPlusTitle"/>
        <w:jc w:val="center"/>
      </w:pPr>
      <w:r>
        <w:t>ЭНЕРГЕТИЧЕСКОЙ ЭФФЕКТИВНОСТИ В ОТНОШЕНИИ ОБЩЕГО ИМУЩЕСТВА</w:t>
      </w:r>
    </w:p>
    <w:p w:rsidR="003B7380" w:rsidRDefault="003B7380">
      <w:pPr>
        <w:pStyle w:val="ConsPlusTitle"/>
        <w:jc w:val="center"/>
      </w:pPr>
      <w:r>
        <w:t>СОБСТВЕННИКОВ ПОМЕЩЕНИЙ В МНОГОКВАРТИРНОМ ДОМЕ</w:t>
      </w:r>
    </w:p>
    <w:p w:rsidR="003B7380" w:rsidRDefault="003B738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2324"/>
        <w:gridCol w:w="2494"/>
        <w:gridCol w:w="2098"/>
        <w:gridCol w:w="1644"/>
        <w:gridCol w:w="1757"/>
      </w:tblGrid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  <w:jc w:val="center"/>
            </w:pPr>
            <w:r>
              <w:t>Применяемые технологии, оборудование и материалы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  <w:jc w:val="center"/>
            </w:pPr>
            <w:r>
              <w:t>Возможные исполнители мероприятий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  <w:jc w:val="center"/>
            </w:pPr>
            <w:r>
              <w:t>Характер эксплуатации после реализации мероприятия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  <w:jc w:val="center"/>
            </w:pPr>
            <w:r>
              <w:t>7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I. Перечень основных мероприятий в отношении общего имущества собственников помещений в многоквартирном доме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Система отопления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в системе отопления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периодическая регулировка,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Промывка трубопроводов и стояков системы отопления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в системе отопления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промывочные машины и реагенты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</w:t>
            </w:r>
            <w:r>
              <w:lastRenderedPageBreak/>
              <w:t>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lastRenderedPageBreak/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>
              <w:t>энергоэффективных</w:t>
            </w:r>
            <w:proofErr w:type="spellEnd"/>
            <w:r>
              <w:t xml:space="preserve"> материалов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в системе отопления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коллективного (общедомового) прибора учета тепловой энергии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учет тепловой энергии, потребленной в многоквартирном доме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прибор учета тепловой энергии, внесенный в государственный реестр средств измерений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проверка, ремонт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Система горячего водоснабжения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Ремонт изоляции теплообменников и трубопроводов системы ГВС в подвальных </w:t>
            </w:r>
            <w:r>
              <w:lastRenderedPageBreak/>
              <w:t xml:space="preserve">помещениях с применением </w:t>
            </w:r>
            <w:proofErr w:type="spellStart"/>
            <w:r>
              <w:t>энергоэффективных</w:t>
            </w:r>
            <w:proofErr w:type="spellEnd"/>
            <w:r>
              <w:t xml:space="preserve"> материалов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lastRenderedPageBreak/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 xml:space="preserve">экономия потребления тепловой энергии и </w:t>
            </w:r>
            <w:r>
              <w:lastRenderedPageBreak/>
              <w:t>воды в системе ГВС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 xml:space="preserve">управляющая организация, товарищества собственников жилья, жилищные, </w:t>
            </w:r>
            <w:r>
              <w:lastRenderedPageBreak/>
              <w:t>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lastRenderedPageBreak/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коллективного (общедомового) прибора учета горячей воды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учет горячей воды, потребленной в многоквартирном доме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проверка,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индивидуального прибора учета горячей воды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специализированная организация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по гражданско-правовому договору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проверка, ремонт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Система электроснабжения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Замена ламп накаливания в местах общего пользования на </w:t>
            </w:r>
            <w:proofErr w:type="spellStart"/>
            <w:r>
              <w:t>энергоэффективные</w:t>
            </w:r>
            <w:proofErr w:type="spellEnd"/>
            <w:r>
              <w:t xml:space="preserve"> лампы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экономия электроэнергии;</w:t>
            </w:r>
          </w:p>
          <w:p w:rsidR="003B7380" w:rsidRDefault="003B7380">
            <w:pPr>
              <w:pStyle w:val="ConsPlusNormal"/>
            </w:pPr>
            <w:r>
              <w:t>улучшение качества освещения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люминесцентные лампы, светодиодные лампы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 xml:space="preserve">управляющая организация, товарищества собственников жилья, жилищные, жилищно-строительные и иные </w:t>
            </w:r>
            <w:r>
              <w:lastRenderedPageBreak/>
              <w:t>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lastRenderedPageBreak/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протирка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коллективного (общедомового) прибора учета электрической энергии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учет электрической энергии, потребленной в многоквартирном доме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прибор учета электрической энергии, внесенный в государственный реестр средств измерений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проверка,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bookmarkStart w:id="2" w:name="P121"/>
            <w:bookmarkEnd w:id="2"/>
            <w:r>
              <w:t>10.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индивидуального прибора учета электрической энергии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учет электрической энергии, потребленной в жилом или нежилом помещении в многоквартирном доме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прибор учета электрической энергии, внесенный в государственный реестр средств измерений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специализированная организация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по гражданско-правовому договору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проверка, ремонт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Дверные и оконные конструкции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bookmarkStart w:id="3" w:name="P129"/>
            <w:bookmarkEnd w:id="3"/>
            <w:r>
              <w:t>11.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снижение утечек тепла через двери подъездов;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усиление безопасности жителей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дверей и заслонок в проемах подвальных помещений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снижение утечек тепла через подвальные проемы;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двери, дверки и заслонки с теплоизоляцией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дверей и заслонок в проемах чердачных помещений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снижение утечек тепла через проемы чердаков;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двери, дверки и заслонки с теплоизоляцией, воздушные заслонки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Заделка и уплотнение оконных блоков в подъездах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снижение инфильтрации через оконные блоки;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прокладки, полиуретановая пена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II. Перечень дополнительных мероприятий в отношении общего имущества собственников помещений в многоквартирном доме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Система отопления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Модернизация ИТП с установкой и настройкой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автоматическое регулирование параметров в системе отопления;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в системе отопления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оборудование для автоматического регулирования расхода, температуры и давления воды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proofErr w:type="spellStart"/>
            <w:r>
              <w:t>энергосервисная</w:t>
            </w:r>
            <w:proofErr w:type="spellEnd"/>
            <w:r>
              <w:t xml:space="preserve"> организация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периодическое техническое обслуживание оборудования, настройка автоматики,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bookmarkStart w:id="4" w:name="P173"/>
            <w:bookmarkEnd w:id="4"/>
            <w:r>
              <w:t>16.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Модернизация ИТП с установкой теплообменника отопления и аппаратуры управления отоплением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обеспечение качества воды в системе отопления;</w:t>
            </w:r>
          </w:p>
          <w:p w:rsidR="003B7380" w:rsidRDefault="003B7380">
            <w:pPr>
              <w:pStyle w:val="ConsPlusNormal"/>
            </w:pPr>
            <w:r>
              <w:t>автоматическое регулирование параметров воды в системе отопления;</w:t>
            </w:r>
          </w:p>
          <w:p w:rsidR="003B7380" w:rsidRDefault="003B7380">
            <w:pPr>
              <w:pStyle w:val="ConsPlusNormal"/>
            </w:pPr>
            <w:r>
              <w:t>продление срока службы оборудования и трубопроводов системы отопления;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в системе отопления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пластинчатый теплообменник отопления и оборудование для автоматического регулирования расхода, температуры и давления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proofErr w:type="spellStart"/>
            <w:r>
              <w:t>энергосервисная</w:t>
            </w:r>
            <w:proofErr w:type="spellEnd"/>
            <w:r>
              <w:t xml:space="preserve"> организация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периодическое техническое обслуживание оборудования, настройка автоматики,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bookmarkStart w:id="5" w:name="P184"/>
            <w:bookmarkEnd w:id="5"/>
            <w:r>
              <w:t>17.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Модернизация </w:t>
            </w:r>
            <w:r>
              <w:lastRenderedPageBreak/>
              <w:t>трубопроводов и арматуры системы отопления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увеличение срока </w:t>
            </w:r>
            <w:r>
              <w:lastRenderedPageBreak/>
              <w:t>эксплуатации трубопроводов;</w:t>
            </w:r>
          </w:p>
          <w:p w:rsidR="003B7380" w:rsidRDefault="003B7380">
            <w:pPr>
              <w:pStyle w:val="ConsPlusNormal"/>
            </w:pPr>
            <w:r>
              <w:t>снижение утечек воды; снижение числа аварий;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в системе отопления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современные </w:t>
            </w:r>
            <w:proofErr w:type="spellStart"/>
            <w:r>
              <w:lastRenderedPageBreak/>
              <w:t>предизолированные</w:t>
            </w:r>
            <w:proofErr w:type="spellEnd"/>
            <w:r>
              <w:t xml:space="preserve"> трубопроводы, арматура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управляющая </w:t>
            </w:r>
            <w:r>
              <w:lastRenderedPageBreak/>
              <w:t>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плата за </w:t>
            </w:r>
            <w:r>
              <w:lastRenderedPageBreak/>
              <w:t>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периодический </w:t>
            </w:r>
            <w:r>
              <w:lastRenderedPageBreak/>
              <w:t>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термостатических вентилей на радиаторах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повышение температурного комфорта в помещениях;</w:t>
            </w:r>
          </w:p>
          <w:p w:rsidR="003B7380" w:rsidRDefault="003B7380">
            <w:pPr>
              <w:pStyle w:val="ConsPlusNormal"/>
            </w:pPr>
            <w:r>
              <w:t>экономия тепловой энергии в системе отопления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термостатические радиаторные вентили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периодическая регулировка,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запорных вентилей на радиаторах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поддержание температурного режима в помещениях (устранение </w:t>
            </w:r>
            <w:proofErr w:type="spellStart"/>
            <w:r>
              <w:t>переторов</w:t>
            </w:r>
            <w:proofErr w:type="spellEnd"/>
            <w:r>
              <w:t>);</w:t>
            </w:r>
          </w:p>
          <w:p w:rsidR="003B7380" w:rsidRDefault="003B7380">
            <w:pPr>
              <w:pStyle w:val="ConsPlusNormal"/>
            </w:pPr>
            <w:r>
              <w:t>экономия тепловой энергии в системе отопления;</w:t>
            </w:r>
          </w:p>
          <w:p w:rsidR="003B7380" w:rsidRDefault="003B7380">
            <w:pPr>
              <w:pStyle w:val="ConsPlusNormal"/>
            </w:pPr>
            <w:r>
              <w:t>упрочение эксплуатации радиаторов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шаровые запорные радиаторные вентили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периодическая регулировка,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тепловых насосов для системы отопления и кондиционирования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экономия тепловой 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тепловые насосы для системы отопления и кондиционирования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настройка, ремонт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Система горячего водоснабжения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Обеспечение рециркуляции воды в системе ГВС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рациональное использование тепловой энергии и воды;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и воды в системе ГВС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циркуляционный насос, автоматика, трубопроводы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периодическое техническое обслуживание оборудования, настройка автоматики,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Модернизация ИТП с установкой и настройкой аппаратуры автоматического управления параметрами воды в системе ГВС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автоматическое регулирование параметров в системе ГВС;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и воды в системе ГВС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proofErr w:type="spellStart"/>
            <w:r>
              <w:t>энергосервисная</w:t>
            </w:r>
            <w:proofErr w:type="spellEnd"/>
            <w:r>
              <w:t xml:space="preserve"> организация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периодическое техническое обслуживание оборудования, настройка автоматики,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Модернизация ИТП </w:t>
            </w:r>
            <w:proofErr w:type="gramStart"/>
            <w:r>
              <w:t>с заменой теплообменника</w:t>
            </w:r>
            <w:proofErr w:type="gramEnd"/>
            <w:r>
              <w:t xml:space="preserve"> ГВС и установкой аппаратуры управления ГВС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автоматическое регулирование параметров в системе ГВС;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и воды в системе ГВС;</w:t>
            </w:r>
          </w:p>
          <w:p w:rsidR="003B7380" w:rsidRDefault="003B7380">
            <w:pPr>
              <w:pStyle w:val="ConsPlusNormal"/>
            </w:pPr>
            <w:r>
              <w:t>улучшение условий эксплуатации и снижение аварийности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пластинчатый теплообменник ГВС и 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proofErr w:type="spellStart"/>
            <w:r>
              <w:t>энергосервисная</w:t>
            </w:r>
            <w:proofErr w:type="spellEnd"/>
            <w:r>
              <w:t xml:space="preserve"> организация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периодическое техническое обслуживание оборудования, настройка автоматики,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Модернизация трубопроводов и арматуры системы ГВС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увеличение срока эксплуатации трубопроводов;</w:t>
            </w:r>
          </w:p>
          <w:p w:rsidR="003B7380" w:rsidRDefault="003B7380">
            <w:pPr>
              <w:pStyle w:val="ConsPlusNormal"/>
            </w:pPr>
            <w:r>
              <w:t>снижение утечек воды;</w:t>
            </w:r>
          </w:p>
          <w:p w:rsidR="003B7380" w:rsidRDefault="003B7380">
            <w:pPr>
              <w:pStyle w:val="ConsPlusNormal"/>
            </w:pPr>
            <w:r>
              <w:t>снижение числа аварий;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 и воды;</w:t>
            </w:r>
          </w:p>
          <w:p w:rsidR="003B7380" w:rsidRDefault="003B7380">
            <w:pPr>
              <w:pStyle w:val="ConsPlusNormal"/>
            </w:pPr>
            <w:r>
              <w:t>экономия потребления тепловой энергии и воды в системе ГВС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современные пластиковые трубопроводы, арматура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Система холодного водоснабжения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Модернизация трубопроводов и арматуры системы ХВС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увеличение срока эксплуатации трубопроводов;</w:t>
            </w:r>
          </w:p>
          <w:p w:rsidR="003B7380" w:rsidRDefault="003B7380">
            <w:pPr>
              <w:pStyle w:val="ConsPlusNormal"/>
            </w:pPr>
            <w:r>
              <w:t>снижение утечек воды;</w:t>
            </w:r>
          </w:p>
          <w:p w:rsidR="003B7380" w:rsidRDefault="003B7380">
            <w:pPr>
              <w:pStyle w:val="ConsPlusNormal"/>
            </w:pPr>
            <w:r>
              <w:lastRenderedPageBreak/>
              <w:t>снижение числа аварий;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воды;</w:t>
            </w:r>
          </w:p>
          <w:p w:rsidR="003B7380" w:rsidRDefault="003B7380">
            <w:pPr>
              <w:pStyle w:val="ConsPlusNormal"/>
            </w:pPr>
            <w:r>
              <w:t>экономия потребления воды в системе ХВС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lastRenderedPageBreak/>
              <w:t>современные пластиковые трубопроводы, арматура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 xml:space="preserve">управляющая организация, товарищества собственников </w:t>
            </w:r>
            <w:r>
              <w:lastRenderedPageBreak/>
              <w:t>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lastRenderedPageBreak/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Система электроснабжения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автоматическое регулирование освещенности;</w:t>
            </w:r>
          </w:p>
          <w:p w:rsidR="003B7380" w:rsidRDefault="003B7380">
            <w:pPr>
              <w:pStyle w:val="ConsPlusNormal"/>
            </w:pPr>
            <w:r>
              <w:t>экономия электроэнергии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датчики освещенности, датчики движения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настройка,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Модернизация электродвигателей или замена на более </w:t>
            </w:r>
            <w:proofErr w:type="spellStart"/>
            <w:r>
              <w:t>энергоэффективные</w:t>
            </w:r>
            <w:proofErr w:type="spellEnd"/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более точное регулирование параметров в системе отопления, ГВС и ХВС;</w:t>
            </w:r>
          </w:p>
          <w:p w:rsidR="003B7380" w:rsidRDefault="003B7380">
            <w:pPr>
              <w:pStyle w:val="ConsPlusNormal"/>
            </w:pPr>
            <w:r>
              <w:t>экономия электроэнергии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трехскоростные электродвигатели; электродвигатели с переменной скоростью вращения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настройка,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28,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Установка частотно-регулируемых приводов в лифтовом </w:t>
            </w:r>
            <w:r>
              <w:lastRenderedPageBreak/>
              <w:t>хозяйстве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lastRenderedPageBreak/>
              <w:t>экономия электроэнергии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частотно-регулируемые приводы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 xml:space="preserve">управляющая организация, товарищества </w:t>
            </w:r>
            <w:r>
              <w:lastRenderedPageBreak/>
              <w:t>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периодический осмотр, настройка, </w:t>
            </w:r>
            <w:r>
              <w:lastRenderedPageBreak/>
              <w:t>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экономия электроэнергии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настройка, ремонт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Дверные и оконные конструкции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Установка теплоотражающих пленок на окна в подъездах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снижение потерь лучистой энергии через окна;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теплоотражающая пленка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Установка </w:t>
            </w:r>
            <w:proofErr w:type="spellStart"/>
            <w:r>
              <w:t>низкоэмиссионных</w:t>
            </w:r>
            <w:proofErr w:type="spellEnd"/>
            <w:r>
              <w:t xml:space="preserve"> </w:t>
            </w:r>
            <w:r>
              <w:lastRenderedPageBreak/>
              <w:t>стекол на окна в подъездах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снижение потерь лучистой энергии </w:t>
            </w:r>
            <w:r>
              <w:lastRenderedPageBreak/>
              <w:t>через окна;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proofErr w:type="spellStart"/>
            <w:r>
              <w:lastRenderedPageBreak/>
              <w:t>низкоэмиссионные</w:t>
            </w:r>
            <w:proofErr w:type="spellEnd"/>
            <w:r>
              <w:t xml:space="preserve"> стекла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 xml:space="preserve">управляющая организация, </w:t>
            </w:r>
            <w:r>
              <w:lastRenderedPageBreak/>
              <w:t>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плата за содержание и </w:t>
            </w:r>
            <w:r>
              <w:lastRenderedPageBreak/>
              <w:t>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lastRenderedPageBreak/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Замена оконных блоков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снижение инфильтрации через оконные блоки;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увеличение срока службы окон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современные пластиковые стеклопакеты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13151" w:type="dxa"/>
            <w:gridSpan w:val="7"/>
          </w:tcPr>
          <w:p w:rsidR="003B7380" w:rsidRDefault="003B7380">
            <w:pPr>
              <w:pStyle w:val="ConsPlusNormal"/>
              <w:jc w:val="center"/>
            </w:pPr>
            <w:r>
              <w:t>Стеновые конструкции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Утепление потолка подвала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уменьшение охлаждения или промерзания потолка технического подвала;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увеличение срока службы строительных конструкций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тепло-, водо- и пароизоляционные материалы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Утепление пола </w:t>
            </w:r>
            <w:r>
              <w:lastRenderedPageBreak/>
              <w:t>чердака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уменьшение протечек, </w:t>
            </w:r>
            <w:r>
              <w:lastRenderedPageBreak/>
              <w:t>охлаждения или промерзания пола технического чердака;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увеличение срока службы строительных конструкций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тепло-, водо- и </w:t>
            </w:r>
            <w:r>
              <w:lastRenderedPageBreak/>
              <w:t>пароизоляционные материалы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управляющая </w:t>
            </w:r>
            <w:r>
              <w:lastRenderedPageBreak/>
              <w:t>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плата за </w:t>
            </w:r>
            <w:r>
              <w:lastRenderedPageBreak/>
              <w:t>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периодический </w:t>
            </w:r>
            <w:r>
              <w:lastRenderedPageBreak/>
              <w:t>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Утепление кровли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уменьшение протечек и промерзания чердачных конструкций;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увеличение срока службы чердачных конструкций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 xml:space="preserve">технологии утепления плоских крыш "По </w:t>
            </w:r>
            <w:proofErr w:type="spellStart"/>
            <w:r>
              <w:t>профнастилу</w:t>
            </w:r>
            <w:proofErr w:type="spellEnd"/>
            <w:r>
              <w:t>" или "Инверсная кровля"; тепло-, водо- и пароизоляционные материалы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r>
              <w:t>управляющая организация, товарищества собственников жилья, жилищные, жилищно-строительные и иные потребительские кооперативы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Заделка межпанельных и компенсационных швов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уменьшение сквозняков, протечек, промерзания, продувания, образования грибков;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увеличение срока службы стеновых конструкций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технология "Теплый шов"; герметик, теплоизоляционные прокладки, мастика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proofErr w:type="spellStart"/>
            <w:r>
              <w:t>энергосервисная</w:t>
            </w:r>
            <w:proofErr w:type="spellEnd"/>
            <w:r>
              <w:t xml:space="preserve"> организация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proofErr w:type="spellStart"/>
            <w:r>
              <w:t>Гидрофобизация</w:t>
            </w:r>
            <w:proofErr w:type="spellEnd"/>
            <w:r>
              <w:t xml:space="preserve"> стен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 xml:space="preserve">уменьшение </w:t>
            </w:r>
            <w:r>
              <w:lastRenderedPageBreak/>
              <w:t>намокания и промерзания стен;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увеличение срока службы стеновых конструкций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гидрофобизаторы на </w:t>
            </w:r>
            <w:r>
              <w:lastRenderedPageBreak/>
              <w:t>кремнийорганической или акриловой основе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proofErr w:type="spellStart"/>
            <w:r>
              <w:lastRenderedPageBreak/>
              <w:t>энергосервисная</w:t>
            </w:r>
            <w:proofErr w:type="spellEnd"/>
            <w:r>
              <w:t xml:space="preserve"> </w:t>
            </w:r>
            <w:r>
              <w:lastRenderedPageBreak/>
              <w:t>организация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плата за </w:t>
            </w:r>
            <w:r>
              <w:lastRenderedPageBreak/>
              <w:t>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lastRenderedPageBreak/>
              <w:t xml:space="preserve">периодический </w:t>
            </w:r>
            <w:r>
              <w:lastRenderedPageBreak/>
              <w:t>осмотр, ремонт</w:t>
            </w:r>
          </w:p>
        </w:tc>
      </w:tr>
      <w:tr w:rsidR="003B7380">
        <w:tc>
          <w:tcPr>
            <w:tcW w:w="510" w:type="dxa"/>
          </w:tcPr>
          <w:p w:rsidR="003B7380" w:rsidRDefault="003B7380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Утепление наружных стен</w:t>
            </w:r>
          </w:p>
        </w:tc>
        <w:tc>
          <w:tcPr>
            <w:tcW w:w="2324" w:type="dxa"/>
          </w:tcPr>
          <w:p w:rsidR="003B7380" w:rsidRDefault="003B7380">
            <w:pPr>
              <w:pStyle w:val="ConsPlusNormal"/>
            </w:pPr>
            <w:r>
              <w:t>уменьшение промерзания стен;</w:t>
            </w:r>
          </w:p>
          <w:p w:rsidR="003B7380" w:rsidRDefault="003B7380">
            <w:pPr>
              <w:pStyle w:val="ConsPlusNormal"/>
            </w:pPr>
            <w:r>
              <w:t>рациональное использование тепловой энергии;</w:t>
            </w:r>
          </w:p>
          <w:p w:rsidR="003B7380" w:rsidRDefault="003B7380">
            <w:pPr>
              <w:pStyle w:val="ConsPlusNormal"/>
            </w:pPr>
            <w:r>
              <w:t>увеличение срока службы стеновых конструкций</w:t>
            </w:r>
          </w:p>
        </w:tc>
        <w:tc>
          <w:tcPr>
            <w:tcW w:w="2494" w:type="dxa"/>
          </w:tcPr>
          <w:p w:rsidR="003B7380" w:rsidRDefault="003B7380">
            <w:pPr>
              <w:pStyle w:val="ConsPlusNormal"/>
            </w:pPr>
            <w:r>
              <w:t>технология "Вентилируемый фасад";</w:t>
            </w:r>
          </w:p>
          <w:p w:rsidR="003B7380" w:rsidRDefault="003B7380">
            <w:pPr>
              <w:pStyle w:val="ConsPlusNormal"/>
            </w:pPr>
            <w:r>
              <w:t>реечные направляющие, изоляционные материалы, защитный слой, обшивка и др.</w:t>
            </w:r>
          </w:p>
        </w:tc>
        <w:tc>
          <w:tcPr>
            <w:tcW w:w="2098" w:type="dxa"/>
          </w:tcPr>
          <w:p w:rsidR="003B7380" w:rsidRDefault="003B7380">
            <w:pPr>
              <w:pStyle w:val="ConsPlusNormal"/>
            </w:pPr>
            <w:proofErr w:type="spellStart"/>
            <w:r>
              <w:t>энергосервисная</w:t>
            </w:r>
            <w:proofErr w:type="spellEnd"/>
            <w:r>
              <w:t xml:space="preserve"> организация</w:t>
            </w:r>
          </w:p>
        </w:tc>
        <w:tc>
          <w:tcPr>
            <w:tcW w:w="1644" w:type="dxa"/>
          </w:tcPr>
          <w:p w:rsidR="003B7380" w:rsidRDefault="003B7380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57" w:type="dxa"/>
          </w:tcPr>
          <w:p w:rsidR="003B7380" w:rsidRDefault="003B7380">
            <w:pPr>
              <w:pStyle w:val="ConsPlusNormal"/>
            </w:pPr>
            <w:r>
              <w:t>периодический осмотр, ремонт</w:t>
            </w:r>
          </w:p>
        </w:tc>
      </w:tr>
    </w:tbl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ind w:firstLine="540"/>
        <w:jc w:val="both"/>
      </w:pPr>
      <w:r>
        <w:t>Примечания:</w:t>
      </w:r>
    </w:p>
    <w:p w:rsidR="003B7380" w:rsidRDefault="003B7380">
      <w:pPr>
        <w:pStyle w:val="ConsPlusNormal"/>
        <w:ind w:firstLine="540"/>
        <w:jc w:val="both"/>
      </w:pPr>
      <w:r>
        <w:t>1. Применяемые сокращения: ИТП - индивидуальный тепловой пункт; ГВС - горячее водоснабжение; ХВС - холодное водоснабжение.</w:t>
      </w:r>
    </w:p>
    <w:p w:rsidR="003B7380" w:rsidRDefault="003B7380">
      <w:pPr>
        <w:pStyle w:val="ConsPlusNormal"/>
        <w:ind w:firstLine="540"/>
        <w:jc w:val="both"/>
      </w:pPr>
      <w:r>
        <w:t xml:space="preserve">2. В соответствии с </w:t>
      </w:r>
      <w:hyperlink r:id="rId7" w:history="1">
        <w:r>
          <w:rPr>
            <w:color w:val="0000FF"/>
          </w:rPr>
          <w:t>частью 5 статьи 12</w:t>
        </w:r>
      </w:hyperlink>
      <w:r>
        <w:t xml:space="preserve"> Федерального закона от 23 ноября 2009 года N 261-ФЗ "Об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Федерации" в Перечне мероприятий должно содержаться указание на:</w:t>
      </w:r>
    </w:p>
    <w:p w:rsidR="003B7380" w:rsidRDefault="003B7380">
      <w:pPr>
        <w:pStyle w:val="ConsPlusNormal"/>
        <w:ind w:firstLine="540"/>
        <w:jc w:val="both"/>
      </w:pPr>
      <w:r>
        <w:t>1) необязательность таких мероприятий для проведения их лицами, которым данный Перечень мероприятий адресован;</w:t>
      </w:r>
    </w:p>
    <w:p w:rsidR="003B7380" w:rsidRDefault="003B7380">
      <w:pPr>
        <w:pStyle w:val="ConsPlusNormal"/>
        <w:ind w:firstLine="540"/>
        <w:jc w:val="both"/>
      </w:pPr>
      <w:r>
        <w:t xml:space="preserve">2) возможность проведения этой организацией отдельных мероприятий из числа указанных в данном Перечне мероприятий за счет средств, учитываемых при установлении регулируемых цен (тарифов) на ее товары, услуги, а также за счет средств собственников помещений в многоквартирном доме, в том числе на основании </w:t>
      </w:r>
      <w:proofErr w:type="spellStart"/>
      <w:r>
        <w:t>энергосервисного</w:t>
      </w:r>
      <w:proofErr w:type="spellEnd"/>
      <w:r>
        <w:t xml:space="preserve"> договора (контракта), и прогнозируемую стоимость проведения таких отдельных мероприятий;</w:t>
      </w:r>
    </w:p>
    <w:p w:rsidR="003B7380" w:rsidRDefault="003B7380">
      <w:pPr>
        <w:pStyle w:val="ConsPlusNormal"/>
        <w:ind w:firstLine="540"/>
        <w:jc w:val="both"/>
      </w:pPr>
      <w:r>
        <w:t>3) определяемых на основании общедоступных источников возможных исполнителей мероприятий, указанных в данном Перечне мероприятий и не проводимых этой организацией.</w:t>
      </w:r>
    </w:p>
    <w:p w:rsidR="003B7380" w:rsidRDefault="003B7380">
      <w:pPr>
        <w:pStyle w:val="ConsPlusNormal"/>
        <w:ind w:firstLine="540"/>
        <w:jc w:val="both"/>
      </w:pPr>
      <w:r>
        <w:t xml:space="preserve">3. В </w:t>
      </w:r>
      <w:hyperlink w:anchor="P121" w:history="1">
        <w:r>
          <w:rPr>
            <w:color w:val="0000FF"/>
          </w:rPr>
          <w:t>пунктах 10</w:t>
        </w:r>
      </w:hyperlink>
      <w:r>
        <w:t xml:space="preserve">, </w:t>
      </w:r>
      <w:hyperlink w:anchor="P129" w:history="1">
        <w:r>
          <w:rPr>
            <w:color w:val="0000FF"/>
          </w:rPr>
          <w:t>11</w:t>
        </w:r>
      </w:hyperlink>
      <w:r>
        <w:t xml:space="preserve">, </w:t>
      </w:r>
      <w:hyperlink w:anchor="P173" w:history="1">
        <w:r>
          <w:rPr>
            <w:color w:val="0000FF"/>
          </w:rPr>
          <w:t>16</w:t>
        </w:r>
      </w:hyperlink>
      <w:r>
        <w:t xml:space="preserve"> и </w:t>
      </w:r>
      <w:hyperlink w:anchor="P184" w:history="1">
        <w:r>
          <w:rPr>
            <w:color w:val="0000FF"/>
          </w:rPr>
          <w:t>17</w:t>
        </w:r>
      </w:hyperlink>
      <w:r>
        <w:t>:</w:t>
      </w:r>
    </w:p>
    <w:p w:rsidR="003B7380" w:rsidRDefault="003B7380">
      <w:pPr>
        <w:pStyle w:val="ConsPlusNormal"/>
        <w:ind w:firstLine="540"/>
        <w:jc w:val="both"/>
      </w:pPr>
      <w:r>
        <w:t>1) конкретный состав оборудования определяется в соответствии с техническими условиями, выдаваемыми организацией, осуществляющей централизованное теплоснабжение;</w:t>
      </w:r>
    </w:p>
    <w:p w:rsidR="003B7380" w:rsidRDefault="003B7380">
      <w:pPr>
        <w:pStyle w:val="ConsPlusNormal"/>
        <w:ind w:firstLine="540"/>
        <w:jc w:val="both"/>
      </w:pPr>
      <w:r>
        <w:t xml:space="preserve">2) для групп многоквартирных домов, подключенных к одному пункту регулирования параметров теплоносителя системы централизованного теплоснабжения (расположенному, например, в котельной или в центральном тепловом пункте), как правило, должны использоваться схожие проектные </w:t>
      </w:r>
      <w:r>
        <w:lastRenderedPageBreak/>
        <w:t>решения по модернизации ИТП.</w:t>
      </w: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jc w:val="both"/>
      </w:pPr>
    </w:p>
    <w:p w:rsidR="003B7380" w:rsidRDefault="003B7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D98" w:rsidRDefault="00853D98"/>
    <w:sectPr w:rsidR="00853D98" w:rsidSect="002409B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80"/>
    <w:rsid w:val="003B7380"/>
    <w:rsid w:val="0085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791C8-DD4D-49A8-89D2-89B2EE28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A884BA7F4E5396B3A78A804875C40C5F331BC1F3A3D3FEB34030C51A8DF6FD0CD59F657001DD59O2u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884BA7F4E5396B3A7948D5E199905583047CBF5A5D0AEEA1F6B984D84FCAA4B9AC627340CDD5A25C14EO0u6O" TargetMode="External"/><Relationship Id="rId5" Type="http://schemas.openxmlformats.org/officeDocument/2006/relationships/hyperlink" Target="consultantplus://offline/ref=2FA884BA7F4E5396B3A78A804875C40C5F3B1CC5F7ADD3FEB34030C51AO8uDO" TargetMode="External"/><Relationship Id="rId4" Type="http://schemas.openxmlformats.org/officeDocument/2006/relationships/hyperlink" Target="consultantplus://offline/ref=2FA884BA7F4E5396B3A78A804875C40C5F331BC1F3A3D3FEB34030C51A8DF6FD0CD59F657001DC5CO2u6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2015-11-16T14:46:00Z</dcterms:created>
  <dcterms:modified xsi:type="dcterms:W3CDTF">2015-11-16T14:48:00Z</dcterms:modified>
</cp:coreProperties>
</file>